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843D1" w:rsidRDefault="00F8540E">
      <w:pPr>
        <w:keepNext/>
        <w:pBdr>
          <w:top w:val="nil"/>
          <w:left w:val="nil"/>
          <w:bottom w:val="nil"/>
          <w:right w:val="nil"/>
          <w:between w:val="nil"/>
        </w:pBdr>
        <w:spacing w:before="120" w:after="120"/>
        <w:ind w:left="0"/>
        <w:jc w:val="left"/>
        <w:rPr>
          <w:b/>
          <w:color w:val="000000"/>
          <w:sz w:val="36"/>
          <w:szCs w:val="36"/>
        </w:rPr>
      </w:pPr>
      <w:r>
        <w:rPr>
          <w:b/>
          <w:color w:val="000000"/>
          <w:sz w:val="36"/>
          <w:szCs w:val="36"/>
        </w:rPr>
        <w:t>Call-Off Schedule 8 (Business Continuity and Disaster Recovery)</w:t>
      </w:r>
    </w:p>
    <w:p w14:paraId="00000002" w14:textId="77777777" w:rsidR="008843D1" w:rsidRDefault="008843D1">
      <w:pPr>
        <w:keepNext/>
        <w:pBdr>
          <w:top w:val="nil"/>
          <w:left w:val="nil"/>
          <w:bottom w:val="nil"/>
          <w:right w:val="nil"/>
          <w:between w:val="nil"/>
        </w:pBdr>
        <w:tabs>
          <w:tab w:val="left" w:pos="0"/>
        </w:tabs>
        <w:spacing w:before="120" w:after="120"/>
        <w:ind w:left="0"/>
        <w:jc w:val="left"/>
      </w:pPr>
      <w:bookmarkStart w:id="0" w:name="_heading=h.gjdgxs" w:colFirst="0" w:colLast="0"/>
      <w:bookmarkEnd w:id="0"/>
    </w:p>
    <w:p w14:paraId="00000003"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pPr>
      <w:r>
        <w:rPr>
          <w:b/>
          <w:color w:val="000000"/>
        </w:rPr>
        <w:t>Definitions</w:t>
      </w:r>
    </w:p>
    <w:p w14:paraId="00000004"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2"/>
        <w:tblW w:w="8172" w:type="dxa"/>
        <w:tblInd w:w="1008" w:type="dxa"/>
        <w:tblLayout w:type="fixed"/>
        <w:tblLook w:val="0400" w:firstRow="0" w:lastRow="0" w:firstColumn="0" w:lastColumn="0" w:noHBand="0" w:noVBand="1"/>
      </w:tblPr>
      <w:tblGrid>
        <w:gridCol w:w="3097"/>
        <w:gridCol w:w="5075"/>
      </w:tblGrid>
      <w:tr w:rsidR="008843D1" w14:paraId="7735C286" w14:textId="77777777">
        <w:tc>
          <w:tcPr>
            <w:tcW w:w="3097" w:type="dxa"/>
          </w:tcPr>
          <w:p w14:paraId="00000005"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"BCDR Plan"</w:t>
            </w:r>
          </w:p>
        </w:tc>
        <w:tc>
          <w:tcPr>
            <w:tcW w:w="5075" w:type="dxa"/>
          </w:tcPr>
          <w:p w14:paraId="00000006" w14:textId="77777777"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2.2 of this Schedule;</w:t>
            </w:r>
          </w:p>
        </w:tc>
      </w:tr>
      <w:tr w:rsidR="008843D1" w14:paraId="64747F72" w14:textId="77777777">
        <w:tc>
          <w:tcPr>
            <w:tcW w:w="3097" w:type="dxa"/>
          </w:tcPr>
          <w:p w14:paraId="00000007"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"Business Continuity Plan"</w:t>
            </w:r>
          </w:p>
        </w:tc>
        <w:tc>
          <w:tcPr>
            <w:tcW w:w="5075" w:type="dxa"/>
          </w:tcPr>
          <w:p w14:paraId="00000008" w14:textId="77777777"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2.4.2 of this Schedule;</w:t>
            </w:r>
          </w:p>
        </w:tc>
      </w:tr>
      <w:tr w:rsidR="008843D1" w14:paraId="644A207D" w14:textId="77777777">
        <w:tc>
          <w:tcPr>
            <w:tcW w:w="3097" w:type="dxa"/>
          </w:tcPr>
          <w:p w14:paraId="00000009"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0000000A" w14:textId="77777777"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2.4.3 of this Schedule;</w:t>
            </w:r>
          </w:p>
        </w:tc>
      </w:tr>
      <w:tr w:rsidR="008843D1" w14:paraId="0ACD40B7" w14:textId="77777777">
        <w:trPr>
          <w:trHeight w:val="560"/>
        </w:trPr>
        <w:tc>
          <w:tcPr>
            <w:tcW w:w="3097" w:type="dxa"/>
          </w:tcPr>
          <w:p w14:paraId="0000000B"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0000000C" w14:textId="77777777"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8843D1" w14:paraId="1B0F5F98" w14:textId="77777777">
        <w:trPr>
          <w:trHeight w:val="560"/>
        </w:trPr>
        <w:tc>
          <w:tcPr>
            <w:tcW w:w="3097" w:type="dxa"/>
          </w:tcPr>
          <w:p w14:paraId="0000000D"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0000000E" w14:textId="205DFA5A"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w:t>
            </w:r>
            <w:sdt>
              <w:sdtPr>
                <w:tag w:val="goog_rdk_0"/>
                <w:id w:val="787246618"/>
                <w:showingPlcHdr/>
              </w:sdtPr>
              <w:sdtEndPr/>
              <w:sdtContent>
                <w:r w:rsidR="0025644A">
                  <w:t xml:space="preserve">     </w:t>
                </w:r>
              </w:sdtContent>
            </w:sdt>
            <w:sdt>
              <w:sdtPr>
                <w:tag w:val="goog_rdk_1"/>
                <w:id w:val="972102788"/>
              </w:sdtPr>
              <w:sdtEndPr/>
              <w:sdtContent>
                <w:r>
                  <w:rPr>
                    <w:rFonts w:ascii="Arial" w:eastAsia="Arial" w:hAnsi="Arial" w:cs="Arial"/>
                    <w:color w:val="000000"/>
                    <w:sz w:val="24"/>
                    <w:szCs w:val="24"/>
                  </w:rPr>
                  <w:t xml:space="preserve"> </w:t>
                </w:r>
              </w:sdtContent>
            </w:sdt>
            <w:r>
              <w:rPr>
                <w:rFonts w:ascii="Arial" w:eastAsia="Arial" w:hAnsi="Arial" w:cs="Arial"/>
                <w:color w:val="000000"/>
                <w:sz w:val="24"/>
                <w:szCs w:val="24"/>
              </w:rPr>
              <w:t>6.3 of this Schedule; and</w:t>
            </w:r>
          </w:p>
        </w:tc>
      </w:tr>
      <w:tr w:rsidR="008843D1" w14:paraId="703CFB4E" w14:textId="77777777">
        <w:tc>
          <w:tcPr>
            <w:tcW w:w="3097" w:type="dxa"/>
          </w:tcPr>
          <w:p w14:paraId="0000000F" w14:textId="77777777" w:rsidR="008843D1" w:rsidRDefault="00F8540E">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00000010" w14:textId="505A03BE" w:rsidR="008843D1" w:rsidRDefault="00F8540E">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w:t>
            </w:r>
            <w:sdt>
              <w:sdtPr>
                <w:tag w:val="goog_rdk_2"/>
                <w:id w:val="1873112021"/>
                <w:showingPlcHdr/>
              </w:sdtPr>
              <w:sdtEndPr/>
              <w:sdtContent>
                <w:r w:rsidR="0025644A">
                  <w:t xml:space="preserve">     </w:t>
                </w:r>
              </w:sdtContent>
            </w:sdt>
            <w:sdt>
              <w:sdtPr>
                <w:tag w:val="goog_rdk_3"/>
                <w:id w:val="598212424"/>
              </w:sdtPr>
              <w:sdtEndPr/>
              <w:sdtContent>
                <w:r>
                  <w:rPr>
                    <w:rFonts w:ascii="Arial" w:eastAsia="Arial" w:hAnsi="Arial" w:cs="Arial"/>
                    <w:color w:val="000000"/>
                    <w:sz w:val="24"/>
                    <w:szCs w:val="24"/>
                  </w:rPr>
                  <w:t xml:space="preserve"> </w:t>
                </w:r>
              </w:sdtContent>
            </w:sdt>
            <w:r>
              <w:rPr>
                <w:rFonts w:ascii="Arial" w:eastAsia="Arial" w:hAnsi="Arial" w:cs="Arial"/>
                <w:color w:val="000000"/>
                <w:sz w:val="24"/>
                <w:szCs w:val="24"/>
              </w:rPr>
              <w:t>6.3 of this Schedule.</w:t>
            </w:r>
          </w:p>
        </w:tc>
      </w:tr>
    </w:tbl>
    <w:p w14:paraId="00000011" w14:textId="77777777" w:rsidR="008843D1" w:rsidRDefault="00F8540E">
      <w:pPr>
        <w:keepNext/>
        <w:numPr>
          <w:ilvl w:val="0"/>
          <w:numId w:val="1"/>
        </w:numPr>
        <w:pBdr>
          <w:top w:val="nil"/>
          <w:left w:val="nil"/>
          <w:bottom w:val="nil"/>
          <w:right w:val="nil"/>
          <w:between w:val="nil"/>
        </w:pBdr>
        <w:tabs>
          <w:tab w:val="left" w:pos="426"/>
        </w:tabs>
        <w:spacing w:before="120" w:after="120"/>
        <w:ind w:left="426" w:hanging="426"/>
        <w:jc w:val="left"/>
      </w:pPr>
      <w:r>
        <w:rPr>
          <w:b/>
          <w:color w:val="000000"/>
        </w:rPr>
        <w:t>BCDR Plan</w:t>
      </w:r>
    </w:p>
    <w:p w14:paraId="00000012"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pPr>
      <w:r>
        <w:rPr>
          <w:color w:val="000000"/>
        </w:rPr>
        <w:t xml:space="preserve">The Buyer and the Supplier recognise that, where specified in Framework Schedule 4 </w:t>
      </w:r>
      <w:r>
        <w:rPr>
          <w:i/>
          <w:color w:val="000000"/>
        </w:rPr>
        <w:t>(Framework Management)</w:t>
      </w:r>
      <w:r>
        <w:rPr>
          <w:color w:val="000000"/>
        </w:rPr>
        <w:t>, CCS shall have the right to enforce the Buyer's rights under this Schedule.</w:t>
      </w:r>
    </w:p>
    <w:p w14:paraId="00000013" w14:textId="66B56D1F"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bookmarkStart w:id="1" w:name="_heading=h.30j0zll" w:colFirst="0" w:colLast="0"/>
      <w:bookmarkEnd w:id="1"/>
      <w:r>
        <w:rPr>
          <w:color w:val="000000"/>
        </w:rPr>
        <w:t>Within forty</w:t>
      </w:r>
      <w:r>
        <w:t xml:space="preserve"> </w:t>
      </w:r>
      <w:r>
        <w:rPr>
          <w:color w:val="000000"/>
        </w:rPr>
        <w:t xml:space="preserve">(40) Working Days of the </w:t>
      </w:r>
      <w:r>
        <w:t>Effective</w:t>
      </w:r>
      <w:r>
        <w:rPr>
          <w:color w:val="000000"/>
        </w:rPr>
        <w:t xml:space="preserve"> Date the Supplier shall prepare and deliver to the Buyer for the Buyer’s written approval a plan (a </w:t>
      </w:r>
      <w:r>
        <w:rPr>
          <w:b/>
          <w:color w:val="000000"/>
        </w:rPr>
        <w:t>"BCDR Plan"</w:t>
      </w:r>
      <w:r>
        <w:rPr>
          <w:color w:val="000000"/>
        </w:rPr>
        <w:t>)</w:t>
      </w:r>
      <w:sdt>
        <w:sdtPr>
          <w:tag w:val="goog_rdk_4"/>
          <w:id w:val="-587067740"/>
        </w:sdtPr>
        <w:sdtEndPr/>
        <w:sdtContent>
          <w:r>
            <w:rPr>
              <w:color w:val="000000"/>
            </w:rPr>
            <w:t>.</w:t>
          </w:r>
        </w:sdtContent>
      </w:sdt>
      <w:sdt>
        <w:sdtPr>
          <w:tag w:val="goog_rdk_5"/>
          <w:id w:val="121044989"/>
          <w:showingPlcHdr/>
        </w:sdtPr>
        <w:sdtEndPr/>
        <w:sdtContent>
          <w:r w:rsidR="0025644A">
            <w:t xml:space="preserve">     </w:t>
          </w:r>
        </w:sdtContent>
      </w:sdt>
      <w:r>
        <w:rPr>
          <w:color w:val="000000"/>
        </w:rPr>
        <w:t xml:space="preserve"> </w:t>
      </w:r>
      <w:sdt>
        <w:sdtPr>
          <w:tag w:val="goog_rdk_6"/>
          <w:id w:val="-131098480"/>
        </w:sdtPr>
        <w:sdtEndPr/>
        <w:sdtContent>
          <w:r>
            <w:rPr>
              <w:color w:val="000000"/>
            </w:rPr>
            <w:t>The BCDR Plan</w:t>
          </w:r>
        </w:sdtContent>
      </w:sdt>
      <w:sdt>
        <w:sdtPr>
          <w:tag w:val="goog_rdk_7"/>
          <w:id w:val="443510195"/>
          <w:showingPlcHdr/>
        </w:sdtPr>
        <w:sdtEndPr/>
        <w:sdtContent>
          <w:r w:rsidR="0025644A">
            <w:t xml:space="preserve">     </w:t>
          </w:r>
        </w:sdtContent>
      </w:sdt>
      <w:r>
        <w:rPr>
          <w:color w:val="000000"/>
        </w:rPr>
        <w:t xml:space="preserve"> shall detail the processes and arrangements that the Supplier shall follow to:</w:t>
      </w:r>
    </w:p>
    <w:p w14:paraId="00000014"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ensure continuity of the business processes and operations supported by the Services following any failure or disruption of any element of the Deliverables; and</w:t>
      </w:r>
    </w:p>
    <w:p w14:paraId="00000015"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2" w:name="_heading=h.1fob9te" w:colFirst="0" w:colLast="0"/>
      <w:bookmarkEnd w:id="2"/>
      <w:r>
        <w:rPr>
          <w:color w:val="000000"/>
        </w:rPr>
        <w:t>the recovery of the Deliverables in the event of a Disaster.</w:t>
      </w:r>
    </w:p>
    <w:sdt>
      <w:sdtPr>
        <w:tag w:val="goog_rdk_10"/>
        <w:id w:val="1364795104"/>
      </w:sdtPr>
      <w:sdtEndPr/>
      <w:sdtContent>
        <w:p w14:paraId="00000016" w14:textId="528A8343" w:rsidR="008843D1" w:rsidRDefault="00301B9B">
          <w:pPr>
            <w:numPr>
              <w:ilvl w:val="1"/>
              <w:numId w:val="1"/>
            </w:numPr>
            <w:pBdr>
              <w:top w:val="nil"/>
              <w:left w:val="nil"/>
              <w:bottom w:val="nil"/>
              <w:right w:val="nil"/>
              <w:between w:val="nil"/>
            </w:pBdr>
            <w:tabs>
              <w:tab w:val="left" w:pos="1985"/>
              <w:tab w:val="left" w:pos="2127"/>
            </w:tabs>
            <w:spacing w:before="120" w:after="120"/>
            <w:ind w:left="1134" w:hanging="708"/>
            <w:jc w:val="left"/>
            <w:rPr>
              <w:color w:val="000000"/>
            </w:rPr>
          </w:pPr>
          <w:sdt>
            <w:sdtPr>
              <w:tag w:val="goog_rdk_9"/>
              <w:id w:val="-935586217"/>
            </w:sdtPr>
            <w:sdtEndPr/>
            <w:sdtContent>
              <w:r w:rsidR="00F8540E">
                <w:rPr>
                  <w:color w:val="000000"/>
                </w:rPr>
                <w:t xml:space="preserve">The Supplier shall ensure that the disaster recovery and business continuity plans of its Subcontractors on which the provision of the Services (or any part) directly rely or whose failure would have a detrimental effect on </w:t>
              </w:r>
              <w:r w:rsidR="0025644A">
                <w:rPr>
                  <w:color w:val="000000"/>
                </w:rPr>
                <w:t xml:space="preserve">the </w:t>
              </w:r>
              <w:r w:rsidR="00F8540E">
                <w:rPr>
                  <w:color w:val="000000"/>
                </w:rPr>
                <w:t xml:space="preserve">Framework Performance Measures are integrated with the BCDR Plan. </w:t>
              </w:r>
            </w:sdtContent>
          </w:sdt>
        </w:p>
      </w:sdtContent>
    </w:sdt>
    <w:p w14:paraId="00000017" w14:textId="77777777" w:rsidR="008843D1" w:rsidRDefault="00F8540E">
      <w:pPr>
        <w:numPr>
          <w:ilvl w:val="1"/>
          <w:numId w:val="1"/>
        </w:numPr>
        <w:pBdr>
          <w:top w:val="nil"/>
          <w:left w:val="nil"/>
          <w:bottom w:val="nil"/>
          <w:right w:val="nil"/>
          <w:between w:val="nil"/>
        </w:pBdr>
        <w:tabs>
          <w:tab w:val="left" w:pos="1985"/>
          <w:tab w:val="left" w:pos="2127"/>
        </w:tabs>
        <w:spacing w:before="120" w:after="120"/>
        <w:ind w:left="1134" w:hanging="708"/>
        <w:jc w:val="left"/>
        <w:rPr>
          <w:color w:val="000000"/>
        </w:rPr>
      </w:pPr>
      <w:r>
        <w:rPr>
          <w:color w:val="000000"/>
        </w:rPr>
        <w:t>The BCDR Plan shall be divided into the following sections:</w:t>
      </w:r>
    </w:p>
    <w:p w14:paraId="00000018" w14:textId="59283AB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3" w:name="_heading=h.3znysh7" w:colFirst="0" w:colLast="0"/>
      <w:bookmarkEnd w:id="3"/>
      <w:r>
        <w:rPr>
          <w:color w:val="000000"/>
        </w:rPr>
        <w:lastRenderedPageBreak/>
        <w:t>Section</w:t>
      </w:r>
      <w:sdt>
        <w:sdtPr>
          <w:tag w:val="goog_rdk_11"/>
          <w:id w:val="-910389437"/>
        </w:sdtPr>
        <w:sdtEndPr/>
        <w:sdtContent>
          <w:r>
            <w:rPr>
              <w:color w:val="000000"/>
            </w:rPr>
            <w:t xml:space="preserve"> </w:t>
          </w:r>
        </w:sdtContent>
      </w:sdt>
      <w:sdt>
        <w:sdtPr>
          <w:tag w:val="goog_rdk_12"/>
          <w:id w:val="1237670680"/>
          <w:showingPlcHdr/>
        </w:sdtPr>
        <w:sdtEndPr/>
        <w:sdtContent>
          <w:r w:rsidR="0025644A">
            <w:t xml:space="preserve">     </w:t>
          </w:r>
        </w:sdtContent>
      </w:sdt>
      <w:r>
        <w:rPr>
          <w:color w:val="000000"/>
        </w:rPr>
        <w:t xml:space="preserve">1 which shall set out general principles applicable to the BCDR Plan; </w:t>
      </w:r>
    </w:p>
    <w:p w14:paraId="00000019"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4" w:name="_heading=h.2et92p0" w:colFirst="0" w:colLast="0"/>
      <w:bookmarkEnd w:id="4"/>
      <w:r>
        <w:rPr>
          <w:color w:val="000000"/>
        </w:rPr>
        <w:t xml:space="preserve">Section 2 which shall relate to business continuity (the </w:t>
      </w:r>
      <w:r>
        <w:rPr>
          <w:b/>
          <w:color w:val="000000"/>
        </w:rPr>
        <w:t>"Business Continuity Plan"</w:t>
      </w:r>
      <w:r>
        <w:rPr>
          <w:color w:val="000000"/>
        </w:rPr>
        <w:t>); and</w:t>
      </w:r>
    </w:p>
    <w:p w14:paraId="0000001A"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5" w:name="_heading=h.tyjcwt" w:colFirst="0" w:colLast="0"/>
      <w:bookmarkEnd w:id="5"/>
      <w:r>
        <w:rPr>
          <w:color w:val="000000"/>
        </w:rPr>
        <w:t xml:space="preserve">Section 3 which shall relate to disaster recovery (the </w:t>
      </w:r>
      <w:r>
        <w:rPr>
          <w:b/>
          <w:color w:val="000000"/>
        </w:rPr>
        <w:t>"Disaster Recovery Plan"</w:t>
      </w:r>
      <w:r>
        <w:rPr>
          <w:color w:val="000000"/>
        </w:rPr>
        <w:t xml:space="preserve">); </w:t>
      </w:r>
      <w:r>
        <w:rPr>
          <w:color w:val="000000"/>
          <w:highlight w:val="yellow"/>
        </w:rPr>
        <w:t>[and</w:t>
      </w:r>
      <w:r>
        <w:rPr>
          <w:color w:val="000000"/>
        </w:rPr>
        <w:t>.</w:t>
      </w:r>
    </w:p>
    <w:p w14:paraId="0000001B"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highlight w:val="yellow"/>
        </w:rPr>
        <w:t>Section 4 which shall relate to an Insolvency Event of the Supplier, and Key-Subcontractors and/or any Supplier Group member (the “</w:t>
      </w:r>
      <w:r>
        <w:rPr>
          <w:b/>
          <w:color w:val="000000"/>
          <w:highlight w:val="yellow"/>
        </w:rPr>
        <w:t>Insolvency Continuity Plan</w:t>
      </w:r>
      <w:r>
        <w:rPr>
          <w:color w:val="000000"/>
          <w:highlight w:val="yellow"/>
        </w:rPr>
        <w:t>”).]</w:t>
      </w:r>
      <w:r>
        <w:rPr>
          <w:color w:val="000000"/>
        </w:rPr>
        <w:t xml:space="preserve"> </w:t>
      </w:r>
    </w:p>
    <w:p w14:paraId="0000001C"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1D"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bookmarkStart w:id="6" w:name="_heading=h.1t3h5sf" w:colFirst="0" w:colLast="0"/>
      <w:bookmarkEnd w:id="6"/>
      <w:r>
        <w:rPr>
          <w:b/>
          <w:color w:val="000000"/>
        </w:rPr>
        <w:t xml:space="preserve">General Principles of the BCDR Plan (Section </w:t>
      </w:r>
      <w:sdt>
        <w:sdtPr>
          <w:tag w:val="goog_rdk_13"/>
          <w:id w:val="-92398389"/>
        </w:sdtPr>
        <w:sdtEndPr/>
        <w:sdtContent>
          <w:r w:rsidRPr="0025644A">
            <w:rPr>
              <w:b/>
              <w:color w:val="000000"/>
            </w:rPr>
            <w:t>1</w:t>
          </w:r>
        </w:sdtContent>
      </w:sdt>
      <w:r>
        <w:rPr>
          <w:b/>
          <w:color w:val="000000"/>
        </w:rPr>
        <w:t>)</w:t>
      </w:r>
    </w:p>
    <w:p w14:paraId="0000001E" w14:textId="77777777" w:rsidR="008843D1" w:rsidRDefault="00F8540E">
      <w:pPr>
        <w:keepNext/>
        <w:numPr>
          <w:ilvl w:val="1"/>
          <w:numId w:val="1"/>
        </w:numPr>
        <w:pBdr>
          <w:top w:val="nil"/>
          <w:left w:val="nil"/>
          <w:bottom w:val="nil"/>
          <w:right w:val="nil"/>
          <w:between w:val="nil"/>
        </w:pBdr>
        <w:spacing w:before="120" w:after="120"/>
        <w:ind w:hanging="481"/>
        <w:jc w:val="left"/>
        <w:rPr>
          <w:color w:val="000000"/>
        </w:rPr>
      </w:pPr>
      <w:r>
        <w:rPr>
          <w:color w:val="000000"/>
        </w:rPr>
        <w:t>Section 1 of the BCDR Plan shall:</w:t>
      </w:r>
    </w:p>
    <w:p w14:paraId="0000001F"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how the business continuity and disaster recovery elements of the BCDR Plan link to each other;</w:t>
      </w:r>
    </w:p>
    <w:p w14:paraId="00000020"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details of how the invocation of any element of the BCDR Plan may impact upon the provision of the Deliverables and any goods and/or services provided to the Buyer by a Related Supplier;</w:t>
      </w:r>
    </w:p>
    <w:p w14:paraId="00000021"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any Related Suppliers with respect to business continuity and disaster recovery;</w:t>
      </w:r>
    </w:p>
    <w:p w14:paraId="00000022"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interoperates with any overarching disaster recovery or business continuity plan of the Buyer and any of its other Related Suppliers in each case as notified to the Supplier by the Buyer from time to time;</w:t>
      </w:r>
    </w:p>
    <w:p w14:paraId="00000023"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communication strategy including details of an incident and problem management service and advice and help desk facility which can be accessed via multiple channels;</w:t>
      </w:r>
    </w:p>
    <w:p w14:paraId="00000024" w14:textId="77777777" w:rsidR="008843D1" w:rsidRDefault="00F8540E">
      <w:pPr>
        <w:keepNext/>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risk analysis, including:</w:t>
      </w:r>
    </w:p>
    <w:p w14:paraId="00000025" w14:textId="77777777" w:rsidR="008843D1" w:rsidRDefault="00F8540E">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failure or disruption scenarios and assessments of likely frequency of occurrence;</w:t>
      </w:r>
    </w:p>
    <w:p w14:paraId="00000026" w14:textId="77777777" w:rsidR="008843D1" w:rsidRDefault="00F8540E">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any single points of failure within the provision of Deliverables and processes for managing those risks;</w:t>
      </w:r>
    </w:p>
    <w:p w14:paraId="00000027" w14:textId="77777777" w:rsidR="008843D1" w:rsidRDefault="00F8540E">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risks arising from an Insolvency Event of the Supplier, any Key Subcontractors and/or Supplier Group member;</w:t>
      </w:r>
    </w:p>
    <w:p w14:paraId="00000028" w14:textId="77777777" w:rsidR="008843D1" w:rsidRDefault="00F8540E">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lastRenderedPageBreak/>
        <w:t>identification of risks arising from the interaction of the provision of Deliverables with the goods and/or services provided by a Related Supplier; and</w:t>
      </w:r>
    </w:p>
    <w:p w14:paraId="00000029" w14:textId="77777777" w:rsidR="008843D1" w:rsidRDefault="00F8540E">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a business impact analysis of different anticipated failures or disruptions;</w:t>
      </w:r>
    </w:p>
    <w:p w14:paraId="0000002A"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for documentation of processes, including business processes, and procedures;</w:t>
      </w:r>
    </w:p>
    <w:p w14:paraId="0000002B"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key contact details for the Supplier (and any Subcontractors) and for the Buyer;</w:t>
      </w:r>
    </w:p>
    <w:p w14:paraId="0000002C"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procedures for reverting to "normal service";</w:t>
      </w:r>
    </w:p>
    <w:p w14:paraId="0000002D"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method(s) of recovering or updating data collected (or which ought to have been collected) during a failure or disruption to minimise data loss;</w:t>
      </w:r>
    </w:p>
    <w:p w14:paraId="0000002E"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responsibilities (if any) that the Buyer has agreed it will assume in the event of the invocation of the BCDR Plan;</w:t>
      </w:r>
    </w:p>
    <w:p w14:paraId="0000002F"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for the provision of technical assistance to key contacts at the Buyer as required by the Buyer to inform decisions in support of the Buyer’s business continuity plans;</w:t>
      </w:r>
    </w:p>
    <w:p w14:paraId="00000030"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(at the Buyer’s request) any Related Supplier with respect to issues concerning insolvency continuity where applicable; and</w:t>
      </w:r>
    </w:p>
    <w:p w14:paraId="00000031"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links and interoperates with any overarching and/or connected insolvency continuity plan of the Buyer and any of its other Related Suppliers in each case as notified to the Supplier by the Buyer from time to time.</w:t>
      </w:r>
    </w:p>
    <w:p w14:paraId="00000032"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designed so as to ensure that:</w:t>
      </w:r>
    </w:p>
    <w:p w14:paraId="00000033"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Deliverables are provided in accordance with the Contract at all times during and after the invocation of the BCDR Plan;</w:t>
      </w:r>
    </w:p>
    <w:p w14:paraId="00000034"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adverse impact of any Disaster is minimised as far as reasonably possible;</w:t>
      </w:r>
    </w:p>
    <w:p w14:paraId="00000035"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complies with the relevant provisions of ISO/IEC 27002; ISO22301/ISO22313 and all other industry standards from time to time in force; and</w:t>
      </w:r>
    </w:p>
    <w:p w14:paraId="00000036"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details a process for the management of disaster recovery testing.</w:t>
      </w:r>
    </w:p>
    <w:p w14:paraId="00000037"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upgradeable and sufficiently flexible to support any changes to the Deliverables and the business operations supported by the provision of Deliverables.</w:t>
      </w:r>
    </w:p>
    <w:p w14:paraId="00000038"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not be entitled to any relief from its obligations under the Framework Performance Measures (FPMs) or Key Performance </w:t>
      </w:r>
      <w:r>
        <w:rPr>
          <w:color w:val="000000"/>
        </w:rPr>
        <w:lastRenderedPageBreak/>
        <w:t>Indicators, or to any increase in the Charges to the extent that a Disaster occurs as a consequence of any Default by the Supplier of the Contract.</w:t>
      </w:r>
    </w:p>
    <w:p w14:paraId="00000039"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Business Continuity (Section 2)</w:t>
      </w:r>
    </w:p>
    <w:p w14:paraId="0000003A"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bookmarkStart w:id="7" w:name="_heading=h.4d34og8" w:colFirst="0" w:colLast="0"/>
      <w:bookmarkEnd w:id="7"/>
      <w:r>
        <w:rPr>
          <w:color w:val="000000"/>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B"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alternative processes, options and responsibilities that may be adopted in the event of a failure in or disruption to the provision of Deliverables; and</w:t>
      </w:r>
    </w:p>
    <w:p w14:paraId="0000003C"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steps to be taken by the Supplier upon resumption of the provision of Deliverables in order to address the effect of the failure or disruption.</w:t>
      </w:r>
    </w:p>
    <w:p w14:paraId="0000003D"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Business Continuity Plan shall:</w:t>
      </w:r>
    </w:p>
    <w:p w14:paraId="0000003E"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address the various possible levels of failures of or disruptions to the provision of Deliverables;</w:t>
      </w:r>
    </w:p>
    <w:p w14:paraId="0000003F"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8" w:name="_heading=h.2s8eyo1" w:colFirst="0" w:colLast="0"/>
      <w:bookmarkEnd w:id="8"/>
      <w:r>
        <w:rPr>
          <w:color w:val="000000"/>
        </w:rPr>
        <w:t>set out the goods and/or services to be provided and the steps to be taken to remedy the different levels of failures of and disruption to the Deliverables;</w:t>
      </w:r>
    </w:p>
    <w:p w14:paraId="00000040"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specify any applicable Framework Performance Measures (FPMs) and/or Key Performance Indicators with respect to the provision of the Business Continuity Services and details of any agreed relaxation to the Performance Indicators (PI’s) and/or Key Performance Indicators in respect of the provision of other Deliverables during any period of invocation of the Business Continuity Plan; and</w:t>
      </w:r>
    </w:p>
    <w:p w14:paraId="00000041"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the circumstances in which the Business Continuity Plan is invoked.</w:t>
      </w:r>
    </w:p>
    <w:p w14:paraId="00000042"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 xml:space="preserve">Disaster Recovery (Section </w:t>
      </w:r>
      <w:sdt>
        <w:sdtPr>
          <w:tag w:val="goog_rdk_14"/>
          <w:id w:val="-758218331"/>
        </w:sdtPr>
        <w:sdtEndPr/>
        <w:sdtContent>
          <w:r w:rsidRPr="0025644A">
            <w:rPr>
              <w:b/>
              <w:color w:val="000000"/>
            </w:rPr>
            <w:t>3</w:t>
          </w:r>
        </w:sdtContent>
      </w:sdt>
      <w:r>
        <w:rPr>
          <w:b/>
          <w:color w:val="000000"/>
        </w:rPr>
        <w:t>)</w:t>
      </w:r>
    </w:p>
    <w:p w14:paraId="00000043"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bookmarkStart w:id="9" w:name="_heading=h.17dp8vu" w:colFirst="0" w:colLast="0"/>
      <w:bookmarkEnd w:id="9"/>
      <w:r>
        <w:rPr>
          <w:color w:val="000000"/>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4"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Supplier's BCDR Plan shall include an approach to business continuity and disaster recovery that addresses the following:</w:t>
      </w:r>
    </w:p>
    <w:p w14:paraId="00000045"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access to the Buyer Premises;</w:t>
      </w:r>
    </w:p>
    <w:p w14:paraId="00000046"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utilities to the Buyer Premises;</w:t>
      </w:r>
    </w:p>
    <w:p w14:paraId="00000047"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the Supplier's helpdesk or CAFM system;</w:t>
      </w:r>
    </w:p>
    <w:p w14:paraId="00000048"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 Subcontractor;</w:t>
      </w:r>
    </w:p>
    <w:p w14:paraId="00000049"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lastRenderedPageBreak/>
        <w:t>emergency notification and escalation process;</w:t>
      </w:r>
    </w:p>
    <w:p w14:paraId="0000004A"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contact lists;</w:t>
      </w:r>
    </w:p>
    <w:p w14:paraId="0000004B"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staff training and awareness;</w:t>
      </w:r>
    </w:p>
    <w:p w14:paraId="0000004C"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BCDR Plan testing;</w:t>
      </w:r>
    </w:p>
    <w:p w14:paraId="0000004D"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post implementation review process;</w:t>
      </w:r>
    </w:p>
    <w:p w14:paraId="0000004E"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any applicable Framework Performance Measures (FPMs) and/or Key Performance Indicators with respect to the provision of the disaster recovery services and details of any agreed relaxation to the Framework Performance Measures (FPMs) and/or Key Performance Indicators in respect of the provision of other Deliverables during any period of invocation of the Disaster Recovery Plan;</w:t>
      </w:r>
    </w:p>
    <w:p w14:paraId="0000004F"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details of how the Supplier shall ensure compliance with security standards ensuring that compliance is maintained for any period during which the Disaster Recovery Plan is invoked;</w:t>
      </w:r>
    </w:p>
    <w:sdt>
      <w:sdtPr>
        <w:tag w:val="goog_rdk_16"/>
        <w:id w:val="2034923156"/>
      </w:sdtPr>
      <w:sdtEndPr/>
      <w:sdtContent>
        <w:p w14:paraId="00000050"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 xml:space="preserve">access controls to any disaster recovery sites used by the Supplier in relation to its obligations pursuant to this Schedule; </w:t>
          </w:r>
          <w:sdt>
            <w:sdtPr>
              <w:tag w:val="goog_rdk_15"/>
              <w:id w:val="30699616"/>
            </w:sdtPr>
            <w:sdtEndPr/>
            <w:sdtContent/>
          </w:sdt>
        </w:p>
      </w:sdtContent>
    </w:sdt>
    <w:p w14:paraId="00000051" w14:textId="7093C4C6" w:rsidR="008843D1" w:rsidRDefault="00301B9B">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sdt>
        <w:sdtPr>
          <w:tag w:val="goog_rdk_17"/>
          <w:id w:val="-1433741325"/>
        </w:sdtPr>
        <w:sdtEndPr/>
        <w:sdtContent>
          <w:r w:rsidR="00F8540E">
            <w:rPr>
              <w:color w:val="000000"/>
            </w:rPr>
            <w:t>the impact on the Deliverables of a Government Emergency and specifically how the Supplier will ensure that Deliverables continue to be provided (where required) to support the Buyer’s response to the Government Emergency;</w:t>
          </w:r>
          <w:sdt>
            <w:sdtPr>
              <w:tag w:val="goog_rdk_18"/>
              <w:id w:val="1645003247"/>
            </w:sdtPr>
            <w:sdtEndPr/>
            <w:sdtContent/>
          </w:sdt>
          <w:sdt>
            <w:sdtPr>
              <w:tag w:val="goog_rdk_19"/>
              <w:id w:val="1272279556"/>
            </w:sdtPr>
            <w:sdtEndPr/>
            <w:sdtContent/>
          </w:sdt>
          <w:sdt>
            <w:sdtPr>
              <w:tag w:val="goog_rdk_20"/>
              <w:id w:val="1878577482"/>
            </w:sdtPr>
            <w:sdtEndPr/>
            <w:sdtContent/>
          </w:sdt>
          <w:r w:rsidR="00F8540E">
            <w:rPr>
              <w:color w:val="000000"/>
            </w:rPr>
            <w:t xml:space="preserve"> </w:t>
          </w:r>
          <w:sdt>
            <w:sdtPr>
              <w:tag w:val="goog_rdk_21"/>
              <w:id w:val="1620875792"/>
              <w:showingPlcHdr/>
            </w:sdtPr>
            <w:sdtEndPr/>
            <w:sdtContent>
              <w:r w:rsidR="0025644A">
                <w:t xml:space="preserve">     </w:t>
              </w:r>
            </w:sdtContent>
          </w:sdt>
        </w:sdtContent>
      </w:sdt>
      <w:sdt>
        <w:sdtPr>
          <w:tag w:val="goog_rdk_22"/>
          <w:id w:val="-716586051"/>
          <w:showingPlcHdr/>
        </w:sdtPr>
        <w:sdtEndPr/>
        <w:sdtContent>
          <w:r w:rsidR="0025644A">
            <w:t xml:space="preserve">     </w:t>
          </w:r>
        </w:sdtContent>
      </w:sdt>
      <w:r w:rsidR="00F8540E">
        <w:rPr>
          <w:color w:val="000000"/>
        </w:rPr>
        <w:t>and</w:t>
      </w:r>
    </w:p>
    <w:p w14:paraId="00000052"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testing and management arrangements.</w:t>
      </w:r>
    </w:p>
    <w:p w14:paraId="00000053" w14:textId="77777777" w:rsidR="008843D1" w:rsidRDefault="008843D1">
      <w:pPr>
        <w:pBdr>
          <w:top w:val="nil"/>
          <w:left w:val="nil"/>
          <w:bottom w:val="nil"/>
          <w:right w:val="nil"/>
          <w:between w:val="nil"/>
        </w:pBdr>
        <w:tabs>
          <w:tab w:val="left" w:pos="1985"/>
          <w:tab w:val="left" w:pos="2127"/>
        </w:tabs>
        <w:spacing w:before="120" w:after="120"/>
        <w:ind w:left="1985"/>
        <w:jc w:val="left"/>
        <w:rPr>
          <w:color w:val="000000"/>
        </w:rPr>
      </w:pPr>
    </w:p>
    <w:p w14:paraId="00000054"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Review and changing the BCDR Plan</w:t>
      </w:r>
    </w:p>
    <w:p w14:paraId="00000055"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bookmarkStart w:id="10" w:name="_heading=h.3rdcrjn" w:colFirst="0" w:colLast="0"/>
      <w:bookmarkEnd w:id="10"/>
      <w:r>
        <w:rPr>
          <w:color w:val="000000"/>
        </w:rPr>
        <w:t>The Supplier shall review the BCDR Plan:</w:t>
      </w:r>
    </w:p>
    <w:p w14:paraId="00000056"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1" w:name="_heading=h.26in1rg" w:colFirst="0" w:colLast="0"/>
      <w:bookmarkEnd w:id="11"/>
      <w:r>
        <w:rPr>
          <w:color w:val="000000"/>
        </w:rPr>
        <w:t>on a regular basis and as a minimum once every six (6) Months;</w:t>
      </w:r>
    </w:p>
    <w:p w14:paraId="00000057"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2" w:name="_heading=h.lnxbz9" w:colFirst="0" w:colLast="0"/>
      <w:bookmarkEnd w:id="12"/>
      <w:r>
        <w:rPr>
          <w:color w:val="000000"/>
        </w:rPr>
        <w:t>within three (3) calendar Months of the BCDR Plan (or any part) having been invoked pursuant to Paragraph 8; and</w:t>
      </w:r>
    </w:p>
    <w:p w14:paraId="00000058"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3" w:name="_heading=h.35nkun2" w:colFirst="0" w:colLast="0"/>
      <w:bookmarkEnd w:id="13"/>
      <w:r>
        <w:rPr>
          <w:color w:val="00000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rPr>
        <w:t>costs</w:t>
      </w:r>
      <w:proofErr w:type="gramEnd"/>
      <w:r>
        <w:rPr>
          <w:color w:val="000000"/>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00000059"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bookmarkStart w:id="14" w:name="_heading=h.1ksv4uv" w:colFirst="0" w:colLast="0"/>
      <w:bookmarkEnd w:id="14"/>
      <w:r>
        <w:rPr>
          <w:color w:val="000000"/>
        </w:rPr>
        <w:t>Each review of the BCDR Plan pursuant to Paragraph 6.1 shall assess its</w:t>
      </w:r>
      <w:sdt>
        <w:sdtPr>
          <w:tag w:val="goog_rdk_23"/>
          <w:id w:val="-1702393336"/>
        </w:sdtPr>
        <w:sdtEndPr/>
        <w:sdtContent>
          <w:r>
            <w:rPr>
              <w:color w:val="000000"/>
            </w:rPr>
            <w:t xml:space="preserve"> </w:t>
          </w:r>
        </w:sdtContent>
      </w:sdt>
      <w:r>
        <w:rPr>
          <w:color w:val="000000"/>
        </w:rPr>
        <w:t xml:space="preserve">suitability having regard to any change to the Deliverables or any underlying business processes and operations facilitated by or supported </w:t>
      </w:r>
      <w:r>
        <w:rPr>
          <w:color w:val="000000"/>
        </w:rPr>
        <w:lastRenderedPageBreak/>
        <w:t>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0000005A"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bookmarkStart w:id="15" w:name="_heading=h.44sinio" w:colFirst="0" w:colLast="0"/>
      <w:bookmarkEnd w:id="15"/>
      <w:r>
        <w:rPr>
          <w:color w:val="000000"/>
        </w:rPr>
        <w:t xml:space="preserve">The Supplier shall, within twenty (20) Working Days of the conclusion of each such review of the BCDR Plan, provide to the Buyer a report (a </w:t>
      </w:r>
      <w:r>
        <w:rPr>
          <w:b/>
          <w:color w:val="000000"/>
        </w:rPr>
        <w:t>"Review Report"</w:t>
      </w:r>
      <w:r>
        <w:rPr>
          <w:color w:val="000000"/>
        </w:rPr>
        <w:t>) setting out the</w:t>
      </w:r>
      <w:sdt>
        <w:sdtPr>
          <w:tag w:val="goog_rdk_24"/>
          <w:id w:val="-1092387263"/>
        </w:sdtPr>
        <w:sdtEndPr/>
        <w:sdtContent>
          <w:r>
            <w:rPr>
              <w:color w:val="000000"/>
            </w:rPr>
            <w:t xml:space="preserve"> </w:t>
          </w:r>
        </w:sdtContent>
      </w:sdt>
      <w:r>
        <w:rPr>
          <w:color w:val="000000"/>
        </w:rPr>
        <w:t xml:space="preserve">Supplier's proposals (the </w:t>
      </w:r>
      <w:r>
        <w:rPr>
          <w:b/>
          <w:color w:val="000000"/>
        </w:rPr>
        <w:t>"Supplier's Proposals"</w:t>
      </w:r>
      <w:r>
        <w:rPr>
          <w:color w:val="000000"/>
        </w:rPr>
        <w:t>) for addressing any changes in the risk profile and its proposals for amendments to the BCDR Plan.</w:t>
      </w:r>
    </w:p>
    <w:p w14:paraId="0000005B"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bookmarkStart w:id="16" w:name="_heading=h.2jxsxqh" w:colFirst="0" w:colLast="0"/>
      <w:bookmarkEnd w:id="16"/>
      <w:r>
        <w:rPr>
          <w:color w:val="000000"/>
        </w:rPr>
        <w:t>Following receipt of the Review Report and the Supplier’s Proposals, the Parties shall use reasonable endeavours to agree the Review Report and the Supplier's Proposals. If the Parties are unable to agree</w:t>
      </w:r>
      <w:sdt>
        <w:sdtPr>
          <w:tag w:val="goog_rdk_25"/>
          <w:id w:val="-692374616"/>
        </w:sdtPr>
        <w:sdtEndPr/>
        <w:sdtContent>
          <w:r>
            <w:rPr>
              <w:color w:val="000000"/>
            </w:rPr>
            <w:t xml:space="preserve"> the</w:t>
          </w:r>
        </w:sdtContent>
      </w:sdt>
      <w:r>
        <w:rPr>
          <w:color w:val="000000"/>
        </w:rPr>
        <w:t xml:space="preserve"> Review Report and the Supplier's Proposals within twenty (20) Working Days of its submission, then such Dispute shall be resolved in accordance with the Dispute Resolution Procedure.</w:t>
      </w:r>
    </w:p>
    <w:p w14:paraId="0000005C"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as soon as </w:t>
      </w:r>
      <w:proofErr w:type="gramStart"/>
      <w:r>
        <w:rPr>
          <w:color w:val="000000"/>
        </w:rPr>
        <w:t>is</w:t>
      </w:r>
      <w:proofErr w:type="gramEnd"/>
      <w:r>
        <w:rPr>
          <w:color w:val="000000"/>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D"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pPr>
      <w:bookmarkStart w:id="17" w:name="_heading=h.z337ya" w:colFirst="0" w:colLast="0"/>
      <w:bookmarkEnd w:id="17"/>
      <w:r>
        <w:rPr>
          <w:b/>
          <w:color w:val="000000"/>
        </w:rPr>
        <w:t>Testing the BCDR Plan</w:t>
      </w:r>
    </w:p>
    <w:p w14:paraId="0000005E" w14:textId="77777777"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bookmarkStart w:id="18" w:name="_heading=h.3j2qqm3" w:colFirst="0" w:colLast="0"/>
      <w:bookmarkEnd w:id="18"/>
      <w:r>
        <w:rPr>
          <w:color w:val="000000"/>
        </w:rPr>
        <w:t xml:space="preserve">The Supplier shall test the BCDR Plan: </w:t>
      </w:r>
    </w:p>
    <w:p w14:paraId="0000005F"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regularly and in any event not less than once in every Contract Year;</w:t>
      </w:r>
    </w:p>
    <w:sdt>
      <w:sdtPr>
        <w:tag w:val="goog_rdk_28"/>
        <w:id w:val="-427881260"/>
      </w:sdtPr>
      <w:sdtEndPr/>
      <w:sdtContent>
        <w:p w14:paraId="00000060" w14:textId="77777777" w:rsidR="008843D1" w:rsidRDefault="00301B9B">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sdt>
            <w:sdtPr>
              <w:tag w:val="goog_rdk_27"/>
              <w:id w:val="77258686"/>
            </w:sdtPr>
            <w:sdtEndPr/>
            <w:sdtContent>
              <w:r w:rsidR="00F8540E">
                <w:rPr>
                  <w:color w:val="000000"/>
                </w:rPr>
                <w:t xml:space="preserve">as soon as practicable after the occurrence of a Business Continuity Event; </w:t>
              </w:r>
            </w:sdtContent>
          </w:sdt>
        </w:p>
      </w:sdtContent>
    </w:sdt>
    <w:p w14:paraId="00000061"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in the event of any major reconfiguration of the</w:t>
      </w:r>
      <w:sdt>
        <w:sdtPr>
          <w:tag w:val="goog_rdk_29"/>
          <w:id w:val="1835029556"/>
        </w:sdtPr>
        <w:sdtEndPr/>
        <w:sdtContent>
          <w:r>
            <w:rPr>
              <w:color w:val="000000"/>
            </w:rPr>
            <w:t xml:space="preserve"> Services or any</w:t>
          </w:r>
        </w:sdtContent>
      </w:sdt>
      <w:r>
        <w:rPr>
          <w:color w:val="000000"/>
        </w:rPr>
        <w:t xml:space="preserve"> Deliverables;</w:t>
      </w:r>
      <w:sdt>
        <w:sdtPr>
          <w:tag w:val="goog_rdk_30"/>
          <w:id w:val="-1443062382"/>
        </w:sdtPr>
        <w:sdtEndPr/>
        <w:sdtContent>
          <w:r>
            <w:rPr>
              <w:color w:val="000000"/>
            </w:rPr>
            <w:t xml:space="preserve"> and</w:t>
          </w:r>
        </w:sdtContent>
      </w:sdt>
    </w:p>
    <w:sdt>
      <w:sdtPr>
        <w:tag w:val="goog_rdk_32"/>
        <w:id w:val="-1475904460"/>
      </w:sdtPr>
      <w:sdtEndPr/>
      <w:sdtContent>
        <w:p w14:paraId="00000062"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at any time where the Buyer considers it necessary (acting in its sole discretion).</w:t>
          </w:r>
          <w:sdt>
            <w:sdtPr>
              <w:tag w:val="goog_rdk_31"/>
              <w:id w:val="1002083351"/>
            </w:sdtPr>
            <w:sdtEndPr/>
            <w:sdtContent/>
          </w:sdt>
        </w:p>
      </w:sdtContent>
    </w:sdt>
    <w:p w14:paraId="00000063" w14:textId="6FF0C1DC" w:rsidR="008843D1" w:rsidRDefault="00F8540E">
      <w:pPr>
        <w:numPr>
          <w:ilvl w:val="1"/>
          <w:numId w:val="1"/>
        </w:numPr>
        <w:pBdr>
          <w:top w:val="nil"/>
          <w:left w:val="nil"/>
          <w:bottom w:val="nil"/>
          <w:right w:val="nil"/>
          <w:between w:val="nil"/>
        </w:pBdr>
        <w:spacing w:before="120" w:after="120"/>
        <w:ind w:left="1134" w:hanging="708"/>
        <w:jc w:val="left"/>
        <w:rPr>
          <w:color w:val="000000"/>
        </w:rPr>
      </w:pPr>
      <w:bookmarkStart w:id="19" w:name="_heading=h.1y810tw" w:colFirst="0" w:colLast="0"/>
      <w:bookmarkEnd w:id="19"/>
      <w:r>
        <w:rPr>
          <w:color w:val="000000"/>
        </w:rPr>
        <w:t xml:space="preserve">If the Buyer requires an additional test of the BCDR Plan, it shall give the Supplier written notice and the Supplier shall conduct the test in accordance with the Buyer’s requirements and the relevant provisions of the BCDR Plan. </w:t>
      </w:r>
      <w:sdt>
        <w:sdtPr>
          <w:tag w:val="goog_rdk_33"/>
          <w:id w:val="904953554"/>
          <w:showingPlcHdr/>
        </w:sdtPr>
        <w:sdtEndPr/>
        <w:sdtContent>
          <w:r w:rsidR="0025644A">
            <w:t xml:space="preserve">     </w:t>
          </w:r>
        </w:sdtContent>
      </w:sdt>
      <w:r>
        <w:rPr>
          <w:color w:val="000000"/>
        </w:rPr>
        <w:t>The Supplier's costs of the additional test shall be borne by the Buyer unless the BCDR Plan fails the additional test in which case the Supplier's costs of that failed test shall be borne by the Supplier.</w:t>
      </w:r>
    </w:p>
    <w:p w14:paraId="00000064" w14:textId="6BAF65AF"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sdt>
        <w:sdtPr>
          <w:tag w:val="goog_rdk_34"/>
          <w:id w:val="-1956711745"/>
        </w:sdtPr>
        <w:sdtEndPr/>
        <w:sdtContent>
          <w:r>
            <w:rPr>
              <w:color w:val="000000"/>
            </w:rPr>
            <w:t xml:space="preserve"> Testing of the BCDR Plan (including a test of the BCDR Plan’s </w:t>
          </w:r>
          <w:r>
            <w:rPr>
              <w:color w:val="000000"/>
            </w:rPr>
            <w:lastRenderedPageBreak/>
            <w:t>procedures) shall not relieve the Supplier of any of its other obligations under this Call-Off Schedule o</w:t>
          </w:r>
        </w:sdtContent>
      </w:sdt>
      <w:sdt>
        <w:sdtPr>
          <w:tag w:val="goog_rdk_35"/>
          <w:id w:val="-24248052"/>
        </w:sdtPr>
        <w:sdtEndPr/>
        <w:sdtContent>
          <w:r>
            <w:rPr>
              <w:color w:val="000000"/>
            </w:rPr>
            <w:t>r</w:t>
          </w:r>
        </w:sdtContent>
      </w:sdt>
      <w:sdt>
        <w:sdtPr>
          <w:tag w:val="goog_rdk_36"/>
          <w:id w:val="-1260138863"/>
        </w:sdtPr>
        <w:sdtEndPr/>
        <w:sdtContent>
          <w:sdt>
            <w:sdtPr>
              <w:tag w:val="goog_rdk_37"/>
              <w:id w:val="1776205656"/>
              <w:showingPlcHdr/>
            </w:sdtPr>
            <w:sdtEndPr/>
            <w:sdtContent>
              <w:r w:rsidR="0025644A">
                <w:t xml:space="preserve">     </w:t>
              </w:r>
            </w:sdtContent>
          </w:sdt>
          <w:r>
            <w:rPr>
              <w:color w:val="000000"/>
            </w:rPr>
            <w:t xml:space="preserve"> the Call-Off Contract generally.</w:t>
          </w:r>
          <w:sdt>
            <w:sdtPr>
              <w:tag w:val="goog_rdk_38"/>
              <w:id w:val="-437142788"/>
              <w:showingPlcHdr/>
            </w:sdtPr>
            <w:sdtEndPr/>
            <w:sdtContent>
              <w:r w:rsidR="0025644A">
                <w:t xml:space="preserve">     </w:t>
              </w:r>
            </w:sdtContent>
          </w:sdt>
        </w:sdtContent>
      </w:sdt>
    </w:p>
    <w:p w14:paraId="00000065" w14:textId="77777777" w:rsidR="008843D1" w:rsidRDefault="00F8540E">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ensure that any use by it or any Subcontractor of "live" data in such testing is first approved with the Buyer</w:t>
      </w:r>
      <w:sdt>
        <w:sdtPr>
          <w:tag w:val="goog_rdk_39"/>
          <w:id w:val="155585006"/>
        </w:sdtPr>
        <w:sdtEndPr/>
        <w:sdtContent>
          <w:r>
            <w:rPr>
              <w:color w:val="000000"/>
            </w:rPr>
            <w:t>.</w:t>
          </w:r>
        </w:sdtContent>
      </w:sdt>
      <w:sdt>
        <w:sdtPr>
          <w:tag w:val="goog_rdk_40"/>
          <w:id w:val="839129467"/>
        </w:sdtPr>
        <w:sdtEndPr/>
        <w:sdtContent>
          <w:r>
            <w:rPr>
              <w:color w:val="000000"/>
            </w:rPr>
            <w:t xml:space="preserve"> The Supplier shall keep all records of such use</w:t>
          </w:r>
        </w:sdtContent>
      </w:sdt>
      <w:r>
        <w:rPr>
          <w:color w:val="000000"/>
        </w:rPr>
        <w:t xml:space="preserve">. Copies of live test data used in any such testing shall be (if </w:t>
      </w:r>
      <w:proofErr w:type="gramStart"/>
      <w:r>
        <w:rPr>
          <w:color w:val="000000"/>
        </w:rPr>
        <w:t>so</w:t>
      </w:r>
      <w:proofErr w:type="gramEnd"/>
      <w:r>
        <w:rPr>
          <w:color w:val="000000"/>
        </w:rPr>
        <w:t xml:space="preserve"> required by the Buyer) destroyed or returned to the Buyer on completion of the test.</w:t>
      </w:r>
    </w:p>
    <w:p w14:paraId="00000066" w14:textId="42DCE41C" w:rsidR="008843D1" w:rsidRDefault="00F8540E">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within twenty (20)</w:t>
      </w:r>
      <w:sdt>
        <w:sdtPr>
          <w:tag w:val="goog_rdk_41"/>
          <w:id w:val="-974517076"/>
        </w:sdtPr>
        <w:sdtEndPr/>
        <w:sdtContent>
          <w:r>
            <w:rPr>
              <w:color w:val="000000"/>
            </w:rPr>
            <w:t xml:space="preserve"> </w:t>
          </w:r>
        </w:sdtContent>
      </w:sdt>
      <w:sdt>
        <w:sdtPr>
          <w:tag w:val="goog_rdk_42"/>
          <w:id w:val="1579860845"/>
          <w:showingPlcHdr/>
        </w:sdtPr>
        <w:sdtEndPr/>
        <w:sdtContent>
          <w:r w:rsidR="0025644A">
            <w:t xml:space="preserve">     </w:t>
          </w:r>
        </w:sdtContent>
      </w:sdt>
      <w:r>
        <w:rPr>
          <w:color w:val="000000"/>
        </w:rPr>
        <w:t>Working Days of the conclusion of each test, provide to the Buyer a report setting out:</w:t>
      </w:r>
    </w:p>
    <w:p w14:paraId="00000067"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outcome of the test;</w:t>
      </w:r>
    </w:p>
    <w:p w14:paraId="00000068"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any failures in the BCDR Plan (including the BCDR Plan's procedures) revealed by the test; and</w:t>
      </w:r>
    </w:p>
    <w:sdt>
      <w:sdtPr>
        <w:tag w:val="goog_rdk_44"/>
        <w:id w:val="-488558372"/>
      </w:sdtPr>
      <w:sdtEndPr/>
      <w:sdtContent>
        <w:p w14:paraId="00000069" w14:textId="77777777" w:rsidR="008843D1" w:rsidRDefault="00F8540E">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Supplier's proposals for remedying any such failures</w:t>
          </w:r>
          <w:sdt>
            <w:sdtPr>
              <w:tag w:val="goog_rdk_43"/>
              <w:id w:val="-1839998776"/>
            </w:sdtPr>
            <w:sdtEndPr/>
            <w:sdtContent>
              <w:r>
                <w:rPr>
                  <w:color w:val="000000"/>
                </w:rPr>
                <w:t xml:space="preserve">, </w:t>
              </w:r>
            </w:sdtContent>
          </w:sdt>
        </w:p>
      </w:sdtContent>
    </w:sdt>
    <w:p w14:paraId="0000006A" w14:textId="77777777" w:rsidR="008843D1" w:rsidRDefault="00301B9B">
      <w:pPr>
        <w:pBdr>
          <w:top w:val="nil"/>
          <w:left w:val="nil"/>
          <w:bottom w:val="nil"/>
          <w:right w:val="nil"/>
          <w:between w:val="nil"/>
        </w:pBdr>
        <w:tabs>
          <w:tab w:val="left" w:pos="1985"/>
          <w:tab w:val="left" w:pos="2127"/>
        </w:tabs>
        <w:spacing w:before="120" w:after="120"/>
        <w:ind w:left="1985"/>
        <w:jc w:val="left"/>
        <w:rPr>
          <w:color w:val="000000"/>
        </w:rPr>
      </w:pPr>
      <w:sdt>
        <w:sdtPr>
          <w:tag w:val="goog_rdk_45"/>
          <w:id w:val="-1266141579"/>
        </w:sdtPr>
        <w:sdtEndPr/>
        <w:sdtContent>
          <w:r w:rsidR="00F8540E">
            <w:rPr>
              <w:color w:val="000000"/>
            </w:rPr>
            <w:t xml:space="preserve">(the </w:t>
          </w:r>
          <w:r w:rsidR="00F8540E">
            <w:rPr>
              <w:b/>
              <w:color w:val="000000"/>
            </w:rPr>
            <w:t>“BCDR Test Report”</w:t>
          </w:r>
          <w:r w:rsidR="00F8540E">
            <w:rPr>
              <w:color w:val="000000"/>
            </w:rPr>
            <w:t>)</w:t>
          </w:r>
        </w:sdtContent>
      </w:sdt>
      <w:r w:rsidR="00F8540E">
        <w:rPr>
          <w:color w:val="000000"/>
        </w:rPr>
        <w:t>.</w:t>
      </w:r>
    </w:p>
    <w:p w14:paraId="0000006C" w14:textId="769802AB" w:rsidR="008843D1" w:rsidRPr="0025644A" w:rsidRDefault="00301B9B" w:rsidP="0025644A">
      <w:pPr>
        <w:numPr>
          <w:ilvl w:val="1"/>
          <w:numId w:val="1"/>
        </w:numPr>
        <w:pBdr>
          <w:top w:val="nil"/>
          <w:left w:val="nil"/>
          <w:bottom w:val="nil"/>
          <w:right w:val="nil"/>
          <w:between w:val="nil"/>
        </w:pBdr>
        <w:spacing w:before="120" w:after="120"/>
        <w:ind w:left="1134" w:hanging="708"/>
        <w:jc w:val="left"/>
        <w:rPr>
          <w:strike/>
          <w:color w:val="000000"/>
        </w:rPr>
      </w:pPr>
      <w:sdt>
        <w:sdtPr>
          <w:tag w:val="goog_rdk_54"/>
          <w:id w:val="-518694803"/>
        </w:sdtPr>
        <w:sdtEndPr/>
        <w:sdtContent>
          <w:r w:rsidR="00F8540E" w:rsidRPr="0025644A">
            <w:rPr>
              <w:color w:val="000000"/>
            </w:rPr>
            <w:t xml:space="preserve">Following </w:t>
          </w:r>
          <w:sdt>
            <w:sdtPr>
              <w:tag w:val="goog_rdk_46"/>
              <w:id w:val="1803726692"/>
            </w:sdtPr>
            <w:sdtEndPr/>
            <w:sdtContent>
              <w:r w:rsidR="00F8540E" w:rsidRPr="0025644A">
                <w:rPr>
                  <w:color w:val="000000"/>
                </w:rPr>
                <w:t>receipt of the BCDR Test Report by the Buyer</w:t>
              </w:r>
            </w:sdtContent>
          </w:sdt>
          <w:sdt>
            <w:sdtPr>
              <w:tag w:val="goog_rdk_47"/>
              <w:id w:val="83049179"/>
            </w:sdtPr>
            <w:sdtEndPr/>
            <w:sdtContent>
              <w:r w:rsidR="00F8540E" w:rsidRPr="0025644A">
                <w:rPr>
                  <w:color w:val="000000"/>
                </w:rPr>
                <w:t>’s</w:t>
              </w:r>
            </w:sdtContent>
          </w:sdt>
          <w:sdt>
            <w:sdtPr>
              <w:tag w:val="goog_rdk_48"/>
              <w:id w:val="1128659265"/>
            </w:sdtPr>
            <w:sdtEndPr/>
            <w:sdtContent>
              <w:r w:rsidR="00F8540E" w:rsidRPr="0025644A">
                <w:rPr>
                  <w:color w:val="000000"/>
                </w:rPr>
                <w:t xml:space="preserve"> Authorised Representative</w:t>
              </w:r>
            </w:sdtContent>
          </w:sdt>
          <w:sdt>
            <w:sdtPr>
              <w:tag w:val="goog_rdk_49"/>
              <w:id w:val="-1473357225"/>
              <w:showingPlcHdr/>
            </w:sdtPr>
            <w:sdtEndPr/>
            <w:sdtContent>
              <w:r w:rsidR="0025644A">
                <w:t xml:space="preserve">     </w:t>
              </w:r>
            </w:sdtContent>
          </w:sdt>
          <w:r w:rsidR="00F8540E" w:rsidRPr="0025644A">
            <w:rPr>
              <w:color w:val="000000"/>
            </w:rPr>
            <w:t xml:space="preserve">, the Supplier shall take all measures </w:t>
          </w:r>
          <w:sdt>
            <w:sdtPr>
              <w:tag w:val="goog_rdk_50"/>
              <w:id w:val="231751331"/>
            </w:sdtPr>
            <w:sdtEndPr/>
            <w:sdtContent/>
          </w:sdt>
          <w:sdt>
            <w:sdtPr>
              <w:tag w:val="goog_rdk_51"/>
              <w:id w:val="899787273"/>
            </w:sdtPr>
            <w:sdtEndPr/>
            <w:sdtContent/>
          </w:sdt>
          <w:sdt>
            <w:sdtPr>
              <w:tag w:val="goog_rdk_52"/>
              <w:id w:val="1885591082"/>
            </w:sdtPr>
            <w:sdtEndPr/>
            <w:sdtContent/>
          </w:sdt>
          <w:r w:rsidR="00F8540E" w:rsidRPr="0025644A">
            <w:rPr>
              <w:color w:val="000000"/>
            </w:rPr>
            <w:t>requested by the Buyer to remedy any failures in the BCDR Plan and such remedial activity and re-testing shall be completed by the Supplier, at its own cost, by the date reasonably required by the Buyer.</w:t>
          </w:r>
          <w:bookmarkStart w:id="20" w:name="_heading=h.4i7ojhp" w:colFirst="0" w:colLast="0"/>
          <w:bookmarkEnd w:id="20"/>
        </w:sdtContent>
      </w:sdt>
      <w:sdt>
        <w:sdtPr>
          <w:tag w:val="goog_rdk_58"/>
          <w:id w:val="1353531827"/>
        </w:sdtPr>
        <w:sdtEndPr/>
        <w:sdtContent>
          <w:sdt>
            <w:sdtPr>
              <w:tag w:val="goog_rdk_55"/>
              <w:id w:val="-1213885766"/>
            </w:sdtPr>
            <w:sdtEndPr/>
            <w:sdtContent>
              <w:sdt>
                <w:sdtPr>
                  <w:tag w:val="goog_rdk_56"/>
                  <w:id w:val="-1701541290"/>
                  <w:showingPlcHdr/>
                </w:sdtPr>
                <w:sdtEndPr/>
                <w:sdtContent>
                  <w:r w:rsidR="0025644A">
                    <w:t xml:space="preserve">     </w:t>
                  </w:r>
                </w:sdtContent>
              </w:sdt>
            </w:sdtContent>
          </w:sdt>
        </w:sdtContent>
      </w:sdt>
    </w:p>
    <w:p w14:paraId="0000006D"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pPr>
      <w:bookmarkStart w:id="21" w:name="_heading=h.2xcytpi" w:colFirst="0" w:colLast="0"/>
      <w:bookmarkEnd w:id="21"/>
      <w:r>
        <w:rPr>
          <w:b/>
          <w:color w:val="000000"/>
        </w:rPr>
        <w:t>Invoking the BCDR Plan</w:t>
      </w:r>
    </w:p>
    <w:p w14:paraId="0000006E" w14:textId="77777777" w:rsidR="008843D1" w:rsidRDefault="00F8540E">
      <w:pPr>
        <w:spacing w:before="120" w:after="120"/>
        <w:ind w:left="426"/>
        <w:jc w:val="left"/>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F"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rPr>
        <w:t>Circumstances beyond your control</w:t>
      </w:r>
    </w:p>
    <w:p w14:paraId="00000070" w14:textId="77777777" w:rsidR="008843D1" w:rsidRDefault="00F8540E">
      <w:pPr>
        <w:spacing w:before="120" w:after="120"/>
        <w:ind w:left="426"/>
      </w:pPr>
      <w:r>
        <w:t xml:space="preserve">The Supplier shall not be entitled to relief under Clause 23 </w:t>
      </w:r>
      <w:r>
        <w:rPr>
          <w:i/>
        </w:rPr>
        <w:t>(Circumstances beyond your control)</w:t>
      </w:r>
      <w:r>
        <w:t xml:space="preserve"> of the General Terms </w:t>
      </w:r>
      <w:sdt>
        <w:sdtPr>
          <w:tag w:val="goog_rdk_59"/>
          <w:id w:val="-895893934"/>
        </w:sdtPr>
        <w:sdtEndPr/>
        <w:sdtContent>
          <w:r>
            <w:t xml:space="preserve">(as amended by Annex 1 to the Framework Award Form) </w:t>
          </w:r>
        </w:sdtContent>
      </w:sdt>
      <w:r>
        <w:t>if it would not have been impacted by the Force Majeure Event had it not failed to comply with its obligations under this Schedule.</w:t>
      </w:r>
    </w:p>
    <w:p w14:paraId="00000071" w14:textId="77777777" w:rsidR="008843D1" w:rsidRDefault="00F8540E">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highlight w:val="yellow"/>
        </w:rPr>
        <w:t>[Insolvency Continuity Plan (Section 4)</w:t>
      </w:r>
    </w:p>
    <w:p w14:paraId="00000072"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73"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shall include the following:</w:t>
      </w:r>
    </w:p>
    <w:p w14:paraId="00000074"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 xml:space="preserve">communication strategies which are designed to minimise the potential disruption to the provision of the Deliverables, including key contact details in respect of the supply chain and key contact </w:t>
      </w:r>
      <w:r>
        <w:rPr>
          <w:color w:val="000000"/>
          <w:highlight w:val="yellow"/>
        </w:rPr>
        <w:lastRenderedPageBreak/>
        <w:t>details for operational and contract Supplier Staff, Key Subcontractor personnel and Supplier Group member personnel;</w:t>
      </w:r>
    </w:p>
    <w:p w14:paraId="00000075"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76"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plans to manage and mitigate identified risks;</w:t>
      </w:r>
    </w:p>
    <w:p w14:paraId="00000077"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details of the roles and responsibilities of the Supplier, Key Subcontractors and/or Supplier Group members to minimise and mitigate the effects of an Insolvency Event of such persons on the Deliverables;</w:t>
      </w:r>
    </w:p>
    <w:p w14:paraId="00000078"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details of the recovery team to be put in place by the Supplier (which may include representatives of the Supplier, Key Subcontractors and Supplier Group members); and</w:t>
      </w:r>
    </w:p>
    <w:p w14:paraId="00000079" w14:textId="77777777" w:rsidR="008843D1" w:rsidRDefault="00F8540E">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sufficient detail to enable an appointed insolvency practitioner to invoke the plan in the event of an Insolvency Event of the Supplier.</w:t>
      </w:r>
    </w:p>
    <w:p w14:paraId="0000007A"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Paragraph 3.1.6(c) is amended with the addition of the following words at the end of the Paragraph:</w:t>
      </w:r>
    </w:p>
    <w:p w14:paraId="0000007B" w14:textId="77777777" w:rsidR="008843D1" w:rsidRDefault="00F8540E">
      <w:pPr>
        <w:keepNext/>
        <w:pBdr>
          <w:top w:val="nil"/>
          <w:left w:val="nil"/>
          <w:bottom w:val="nil"/>
          <w:right w:val="nil"/>
          <w:between w:val="nil"/>
        </w:pBdr>
        <w:tabs>
          <w:tab w:val="left" w:pos="0"/>
        </w:tabs>
        <w:spacing w:before="120" w:after="120"/>
        <w:ind w:left="1134" w:hanging="708"/>
        <w:jc w:val="left"/>
        <w:rPr>
          <w:color w:val="000000"/>
        </w:rPr>
      </w:pPr>
      <w:r>
        <w:rPr>
          <w:color w:val="000000"/>
          <w:highlight w:val="yellow"/>
        </w:rPr>
        <w:tab/>
        <w:t>as may be more fully described in the Insolvency Continuity Plan</w:t>
      </w:r>
    </w:p>
    <w:p w14:paraId="0000007C"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3.1.15:</w:t>
      </w:r>
    </w:p>
    <w:p w14:paraId="0000007D" w14:textId="77777777" w:rsidR="008843D1" w:rsidRDefault="00F8540E">
      <w:pPr>
        <w:keepNext/>
        <w:pBdr>
          <w:top w:val="nil"/>
          <w:left w:val="nil"/>
          <w:bottom w:val="nil"/>
          <w:right w:val="nil"/>
          <w:between w:val="nil"/>
        </w:pBdr>
        <w:tabs>
          <w:tab w:val="left" w:pos="0"/>
        </w:tabs>
        <w:spacing w:before="120" w:after="120"/>
        <w:ind w:left="1985" w:hanging="851"/>
        <w:jc w:val="left"/>
        <w:rPr>
          <w:color w:val="000000"/>
        </w:rPr>
      </w:pPr>
      <w:r>
        <w:rPr>
          <w:color w:val="000000"/>
          <w:highlight w:val="yellow"/>
        </w:rPr>
        <w:t>3.1.15</w:t>
      </w:r>
      <w:r>
        <w:rPr>
          <w:color w:val="000000"/>
          <w:highlight w:val="yellow"/>
        </w:rPr>
        <w:tab/>
        <w:t>set out how the business continuity and disaster recovery elements of the BCDR Plan link to the Insolvency Continuity Plan, and how the Insolvency Continuity Plan links to the business continuity and disaster recovery elements of the BCDR Plan;</w:t>
      </w:r>
    </w:p>
    <w:p w14:paraId="0000007E" w14:textId="77777777" w:rsidR="008843D1" w:rsidRDefault="00F8540E">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8.2:</w:t>
      </w:r>
    </w:p>
    <w:p w14:paraId="0000007F" w14:textId="29115605" w:rsidR="008843D1" w:rsidRDefault="00301B9B">
      <w:pPr>
        <w:pBdr>
          <w:top w:val="nil"/>
          <w:left w:val="nil"/>
          <w:bottom w:val="nil"/>
          <w:right w:val="nil"/>
          <w:between w:val="nil"/>
        </w:pBdr>
        <w:spacing w:before="120" w:after="120"/>
        <w:ind w:left="1985" w:hanging="851"/>
        <w:jc w:val="left"/>
        <w:rPr>
          <w:color w:val="000000"/>
          <w:highlight w:val="yellow"/>
        </w:rPr>
      </w:pPr>
      <w:sdt>
        <w:sdtPr>
          <w:tag w:val="goog_rdk_61"/>
          <w:id w:val="-1221583345"/>
          <w:showingPlcHdr/>
        </w:sdtPr>
        <w:sdtEndPr/>
        <w:sdtContent>
          <w:r w:rsidR="0025644A">
            <w:t xml:space="preserve">     </w:t>
          </w:r>
        </w:sdtContent>
      </w:sdt>
      <w:sdt>
        <w:sdtPr>
          <w:tag w:val="goog_rdk_62"/>
          <w:id w:val="1849367619"/>
        </w:sdtPr>
        <w:sdtEndPr/>
        <w:sdtContent>
          <w:r w:rsidR="00F8540E">
            <w:rPr>
              <w:color w:val="000000"/>
              <w:highlight w:val="yellow"/>
            </w:rPr>
            <w:t>8</w:t>
          </w:r>
        </w:sdtContent>
      </w:sdt>
      <w:r w:rsidR="00F8540E">
        <w:rPr>
          <w:color w:val="000000"/>
          <w:highlight w:val="yellow"/>
        </w:rPr>
        <w:t>.2</w:t>
      </w:r>
      <w:r w:rsidR="00F8540E">
        <w:rPr>
          <w:color w:val="000000"/>
          <w:highlight w:val="yellow"/>
        </w:rPr>
        <w:tab/>
        <w:t>The Insolvency Continuity Plan element of the BCDR Plan, including any linked elements in other parts of the BCDR Plan, shall be invoked by the Supplier:</w:t>
      </w:r>
    </w:p>
    <w:p w14:paraId="00000080" w14:textId="191DCDC5" w:rsidR="008843D1" w:rsidRDefault="00301B9B">
      <w:pPr>
        <w:pBdr>
          <w:top w:val="nil"/>
          <w:left w:val="nil"/>
          <w:bottom w:val="nil"/>
          <w:right w:val="nil"/>
          <w:between w:val="nil"/>
        </w:pBdr>
        <w:spacing w:before="120" w:after="120"/>
        <w:ind w:left="1985" w:hanging="851"/>
        <w:jc w:val="left"/>
        <w:rPr>
          <w:color w:val="000000"/>
          <w:highlight w:val="yellow"/>
        </w:rPr>
      </w:pPr>
      <w:sdt>
        <w:sdtPr>
          <w:tag w:val="goog_rdk_64"/>
          <w:id w:val="-1894109245"/>
          <w:showingPlcHdr/>
        </w:sdtPr>
        <w:sdtEndPr/>
        <w:sdtContent>
          <w:r w:rsidR="0025644A">
            <w:t xml:space="preserve">     </w:t>
          </w:r>
        </w:sdtContent>
      </w:sdt>
      <w:sdt>
        <w:sdtPr>
          <w:tag w:val="goog_rdk_65"/>
          <w:id w:val="-1487479432"/>
        </w:sdtPr>
        <w:sdtEndPr/>
        <w:sdtContent>
          <w:r w:rsidR="00F8540E">
            <w:rPr>
              <w:color w:val="000000"/>
              <w:highlight w:val="yellow"/>
            </w:rPr>
            <w:t>8</w:t>
          </w:r>
        </w:sdtContent>
      </w:sdt>
      <w:r w:rsidR="00F8540E">
        <w:rPr>
          <w:color w:val="000000"/>
          <w:highlight w:val="yellow"/>
        </w:rPr>
        <w:t>.2.1</w:t>
      </w:r>
      <w:r w:rsidR="00F8540E">
        <w:rPr>
          <w:color w:val="000000"/>
          <w:highlight w:val="yellow"/>
        </w:rPr>
        <w:tab/>
        <w:t>where an Insolvency Event of a Key Sub-contractor and/or Supplier Group member (other than the Supplier) could reasonably be expected to adversely affect delivery of the Deliverables; and/or</w:t>
      </w:r>
    </w:p>
    <w:p w14:paraId="00000081" w14:textId="0A945CA3" w:rsidR="008843D1" w:rsidRDefault="00301B9B">
      <w:pPr>
        <w:pBdr>
          <w:top w:val="nil"/>
          <w:left w:val="nil"/>
          <w:bottom w:val="nil"/>
          <w:right w:val="nil"/>
          <w:between w:val="nil"/>
        </w:pBdr>
        <w:spacing w:before="120" w:after="120"/>
        <w:ind w:left="1985" w:hanging="851"/>
        <w:jc w:val="left"/>
        <w:rPr>
          <w:color w:val="000000"/>
        </w:rPr>
      </w:pPr>
      <w:sdt>
        <w:sdtPr>
          <w:tag w:val="goog_rdk_67"/>
          <w:id w:val="-1179731614"/>
          <w:showingPlcHdr/>
        </w:sdtPr>
        <w:sdtEndPr/>
        <w:sdtContent>
          <w:r w:rsidR="0025644A">
            <w:t xml:space="preserve">     </w:t>
          </w:r>
        </w:sdtContent>
      </w:sdt>
      <w:sdt>
        <w:sdtPr>
          <w:tag w:val="goog_rdk_68"/>
          <w:id w:val="1490671245"/>
        </w:sdtPr>
        <w:sdtEndPr/>
        <w:sdtContent>
          <w:r w:rsidR="00F8540E">
            <w:rPr>
              <w:color w:val="000000"/>
              <w:highlight w:val="yellow"/>
            </w:rPr>
            <w:t>8</w:t>
          </w:r>
        </w:sdtContent>
      </w:sdt>
      <w:r w:rsidR="00F8540E">
        <w:rPr>
          <w:color w:val="000000"/>
          <w:highlight w:val="yellow"/>
        </w:rPr>
        <w:t>.2.2</w:t>
      </w:r>
      <w:r w:rsidR="00F8540E">
        <w:rPr>
          <w:color w:val="000000"/>
          <w:highlight w:val="yellow"/>
        </w:rPr>
        <w:tab/>
        <w:t>where there is an Insolvency Event of the Supplier and the insolvency arrangements enable the Supplier to invoke the plan</w:t>
      </w:r>
      <w:r w:rsidR="00AB49BF" w:rsidRPr="00AB49BF">
        <w:rPr>
          <w:color w:val="000000"/>
          <w:highlight w:val="yellow"/>
        </w:rPr>
        <w:t>.]</w:t>
      </w:r>
    </w:p>
    <w:sectPr w:rsidR="008843D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3531" w14:textId="77777777" w:rsidR="00301B9B" w:rsidRDefault="00301B9B">
      <w:pPr>
        <w:spacing w:after="0"/>
      </w:pPr>
      <w:r>
        <w:separator/>
      </w:r>
    </w:p>
  </w:endnote>
  <w:endnote w:type="continuationSeparator" w:id="0">
    <w:p w14:paraId="7B60FADF" w14:textId="77777777" w:rsidR="00301B9B" w:rsidRDefault="00301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2" w:name="_heading=h.79yscm3k97ic" w:colFirst="0" w:colLast="0" w:displacedByCustomXml="next"/>
  <w:bookmarkEnd w:id="22" w:displacedByCustomXml="next"/>
  <w:sdt>
    <w:sdtPr>
      <w:tag w:val="goog_rdk_71"/>
      <w:id w:val="1896698787"/>
    </w:sdtPr>
    <w:sdtEndPr/>
    <w:sdtContent>
      <w:p w14:paraId="54C774FF" w14:textId="77777777" w:rsidR="00223E2D" w:rsidRDefault="00301B9B" w:rsidP="00A93CFA">
        <w:pPr>
          <w:keepNext/>
          <w:pBdr>
            <w:top w:val="nil"/>
            <w:left w:val="nil"/>
            <w:bottom w:val="nil"/>
            <w:right w:val="nil"/>
            <w:between w:val="nil"/>
          </w:pBdr>
          <w:tabs>
            <w:tab w:val="center" w:pos="4513"/>
            <w:tab w:val="right" w:pos="9026"/>
          </w:tabs>
          <w:spacing w:before="120" w:after="120"/>
          <w:ind w:left="0"/>
          <w:jc w:val="left"/>
          <w:rPr>
            <w:b/>
            <w:color w:val="000000"/>
            <w:sz w:val="36"/>
            <w:szCs w:val="36"/>
          </w:rPr>
        </w:pPr>
        <w:sdt>
          <w:sdtPr>
            <w:tag w:val="goog_rdk_70"/>
            <w:id w:val="2032999110"/>
            <w:showingPlcHdr/>
          </w:sdtPr>
          <w:sdtEndPr/>
          <w:sdtContent>
            <w:r w:rsidR="00223E2D">
              <w:t xml:space="preserve">     </w:t>
            </w:r>
          </w:sdtContent>
        </w:sdt>
      </w:p>
    </w:sdtContent>
  </w:sdt>
  <w:bookmarkStart w:id="23" w:name="_heading=h.3eu7by2e705h" w:colFirst="0" w:colLast="0" w:displacedByCustomXml="next"/>
  <w:bookmarkEnd w:id="23" w:displacedByCustomXml="next"/>
  <w:sdt>
    <w:sdtPr>
      <w:tag w:val="goog_rdk_73"/>
      <w:id w:val="-206948677"/>
    </w:sdtPr>
    <w:sdtEndPr/>
    <w:sdtContent>
      <w:p w14:paraId="02E04484" w14:textId="77777777" w:rsidR="00223E2D" w:rsidRDefault="00301B9B" w:rsidP="00A93CFA">
        <w:pPr>
          <w:keepNext/>
          <w:pBdr>
            <w:top w:val="nil"/>
            <w:left w:val="nil"/>
            <w:bottom w:val="nil"/>
            <w:right w:val="nil"/>
            <w:between w:val="nil"/>
          </w:pBdr>
          <w:tabs>
            <w:tab w:val="center" w:pos="4513"/>
            <w:tab w:val="right" w:pos="9026"/>
          </w:tabs>
          <w:spacing w:before="120" w:after="120"/>
          <w:ind w:left="0"/>
          <w:jc w:val="left"/>
          <w:rPr>
            <w:b/>
            <w:color w:val="000000"/>
            <w:sz w:val="36"/>
            <w:szCs w:val="36"/>
          </w:rPr>
        </w:pPr>
        <w:sdt>
          <w:sdtPr>
            <w:tag w:val="goog_rdk_72"/>
            <w:id w:val="-440449148"/>
            <w:showingPlcHdr/>
          </w:sdtPr>
          <w:sdtEndPr/>
          <w:sdtContent>
            <w:r w:rsidR="00223E2D">
              <w:t xml:space="preserve">     </w:t>
            </w:r>
          </w:sdtContent>
        </w:sdt>
      </w:p>
    </w:sdtContent>
  </w:sdt>
  <w:p w14:paraId="70B12250" w14:textId="77777777" w:rsidR="00223E2D" w:rsidRDefault="00301B9B" w:rsidP="00A93CFA">
    <w:pPr>
      <w:pStyle w:val="DocID"/>
    </w:pPr>
    <w:sdt>
      <w:sdtPr>
        <w:tag w:val="goog_rdk_76"/>
        <w:id w:val="-1901668942"/>
      </w:sdtPr>
      <w:sdtEndPr/>
      <w:sdtContent>
        <w:sdt>
          <w:sdtPr>
            <w:tag w:val="goog_rdk_75"/>
            <w:id w:val="132223576"/>
            <w:showingPlcHdr/>
          </w:sdtPr>
          <w:sdtEndPr/>
          <w:sdtContent>
            <w:r w:rsidR="00223E2D">
              <w:t xml:space="preserve">     </w:t>
            </w:r>
          </w:sdtContent>
        </w:sdt>
      </w:sdtContent>
    </w:sdt>
  </w:p>
  <w:bookmarkStart w:id="24" w:name="_iDocIDFieldf3a7e72f-3119-4025-ab10-1485"/>
  <w:p w14:paraId="567E5744" w14:textId="7B9D3FFD" w:rsidR="00223E2D" w:rsidRDefault="00223E2D">
    <w:pPr>
      <w:pStyle w:val="DocID"/>
    </w:pPr>
    <w:r>
      <w:fldChar w:fldCharType="begin"/>
    </w:r>
    <w:r>
      <w:instrText xml:space="preserve">  DOCPROPERTY "CUS_DocIDChunk0" </w:instrText>
    </w:r>
    <w:r>
      <w:fldChar w:fldCharType="separate"/>
    </w:r>
    <w:r w:rsidR="00867CF2">
      <w:t>LEGAL\73999392.v1</w:t>
    </w:r>
    <w:r>
      <w:fldChar w:fldCharType="end"/>
    </w:r>
    <w:bookmarkEnd w:id="2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69421"/>
      <w:docPartObj>
        <w:docPartGallery w:val="Page Numbers (Bottom of Page)"/>
        <w:docPartUnique/>
      </w:docPartObj>
    </w:sdtPr>
    <w:sdtEndPr>
      <w:rPr>
        <w:b/>
        <w:color w:val="000000"/>
        <w:sz w:val="16"/>
        <w:szCs w:val="16"/>
      </w:rPr>
    </w:sdtEndPr>
    <w:sdtContent>
      <w:p w14:paraId="10198587" w14:textId="77777777" w:rsidR="00223E2D" w:rsidRPr="001C2D1E" w:rsidRDefault="00223E2D" w:rsidP="004E6497">
        <w:pPr>
          <w:pStyle w:val="Footer"/>
          <w:jc w:val="right"/>
          <w:rPr>
            <w:b/>
            <w:color w:val="000000"/>
            <w:sz w:val="16"/>
            <w:szCs w:val="16"/>
          </w:rPr>
        </w:pPr>
        <w:r w:rsidRPr="001C2D1E">
          <w:rPr>
            <w:b/>
            <w:color w:val="000000"/>
            <w:sz w:val="16"/>
            <w:szCs w:val="16"/>
          </w:rPr>
          <w:fldChar w:fldCharType="begin"/>
        </w:r>
        <w:r w:rsidRPr="001C2D1E">
          <w:rPr>
            <w:b/>
            <w:color w:val="000000"/>
            <w:sz w:val="16"/>
            <w:szCs w:val="16"/>
          </w:rPr>
          <w:instrText>PAGE   \* MERGEFORMAT</w:instrText>
        </w:r>
        <w:r w:rsidRPr="001C2D1E">
          <w:rPr>
            <w:b/>
            <w:color w:val="000000"/>
            <w:sz w:val="16"/>
            <w:szCs w:val="16"/>
          </w:rPr>
          <w:fldChar w:fldCharType="separate"/>
        </w:r>
        <w:r w:rsidRPr="001C2D1E">
          <w:rPr>
            <w:b/>
            <w:color w:val="000000"/>
            <w:sz w:val="16"/>
            <w:szCs w:val="16"/>
          </w:rPr>
          <w:t>1</w:t>
        </w:r>
        <w:r w:rsidRPr="001C2D1E">
          <w:rPr>
            <w:b/>
            <w:color w:val="000000"/>
            <w:sz w:val="16"/>
            <w:szCs w:val="16"/>
          </w:rPr>
          <w:fldChar w:fldCharType="end"/>
        </w:r>
      </w:p>
    </w:sdtContent>
  </w:sdt>
  <w:p w14:paraId="5F35AB5B" w14:textId="07EE5EB0" w:rsidR="001C2D1E" w:rsidRDefault="001C2D1E" w:rsidP="001C2D1E">
    <w:pPr>
      <w:pStyle w:val="DocID"/>
      <w:rPr>
        <w:sz w:val="16"/>
        <w:szCs w:val="16"/>
      </w:rPr>
    </w:pPr>
    <w:bookmarkStart w:id="25" w:name="_iDocIDField9922ce5d-3f72-4a75-8fdd-59fa"/>
    <w:r>
      <w:rPr>
        <w:sz w:val="16"/>
        <w:szCs w:val="16"/>
      </w:rPr>
      <w:t>Framework Ref: RM6364</w:t>
    </w:r>
  </w:p>
  <w:p w14:paraId="117D0DC8" w14:textId="31798C64" w:rsidR="00223E2D" w:rsidRPr="001C2D1E" w:rsidRDefault="00223E2D" w:rsidP="001C2D1E">
    <w:pPr>
      <w:pStyle w:val="DocID"/>
      <w:jc w:val="right"/>
      <w:rPr>
        <w:sz w:val="16"/>
        <w:szCs w:val="16"/>
      </w:rPr>
    </w:pPr>
    <w:r w:rsidRPr="00223E2D">
      <w:rPr>
        <w:sz w:val="16"/>
        <w:szCs w:val="16"/>
      </w:rPr>
      <w:fldChar w:fldCharType="begin"/>
    </w:r>
    <w:r w:rsidRPr="00223E2D">
      <w:rPr>
        <w:sz w:val="16"/>
        <w:szCs w:val="16"/>
      </w:rPr>
      <w:instrText xml:space="preserve">  DOCPROPERTY "CUS_DocIDChunk0" </w:instrText>
    </w:r>
    <w:r w:rsidRPr="00223E2D">
      <w:rPr>
        <w:sz w:val="16"/>
        <w:szCs w:val="16"/>
      </w:rPr>
      <w:fldChar w:fldCharType="separate"/>
    </w:r>
    <w:r w:rsidR="00867CF2">
      <w:rPr>
        <w:sz w:val="16"/>
        <w:szCs w:val="16"/>
      </w:rPr>
      <w:t>LEGAL\73999392.v1</w:t>
    </w:r>
    <w:r w:rsidRPr="00223E2D">
      <w:rPr>
        <w:sz w:val="16"/>
        <w:szCs w:val="16"/>
      </w:rPr>
      <w:fldChar w:fldCharType="end"/>
    </w:r>
    <w:bookmarkEnd w:id="2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6" w:name="_heading=h.fcpr7dnxwzot" w:colFirst="0" w:colLast="0" w:displacedByCustomXml="next"/>
  <w:bookmarkEnd w:id="26" w:displacedByCustomXml="next"/>
  <w:sdt>
    <w:sdtPr>
      <w:tag w:val="goog_rdk_94"/>
      <w:id w:val="-868674399"/>
    </w:sdtPr>
    <w:sdtEndPr/>
    <w:sdtContent>
      <w:p w14:paraId="64756E5B" w14:textId="77777777" w:rsidR="00223E2D" w:rsidRDefault="00301B9B" w:rsidP="00670C6A">
        <w:pPr>
          <w:keepNext/>
          <w:pBdr>
            <w:top w:val="nil"/>
            <w:left w:val="nil"/>
            <w:bottom w:val="nil"/>
            <w:right w:val="nil"/>
            <w:between w:val="nil"/>
          </w:pBdr>
          <w:tabs>
            <w:tab w:val="center" w:pos="4513"/>
            <w:tab w:val="right" w:pos="9026"/>
          </w:tabs>
          <w:spacing w:before="120" w:after="120"/>
          <w:ind w:left="0"/>
          <w:jc w:val="left"/>
          <w:rPr>
            <w:b/>
            <w:color w:val="000000"/>
            <w:sz w:val="36"/>
            <w:szCs w:val="36"/>
          </w:rPr>
        </w:pPr>
        <w:sdt>
          <w:sdtPr>
            <w:tag w:val="goog_rdk_93"/>
            <w:id w:val="972409471"/>
            <w:showingPlcHdr/>
          </w:sdtPr>
          <w:sdtEndPr/>
          <w:sdtContent>
            <w:r w:rsidR="00223E2D">
              <w:t xml:space="preserve">     </w:t>
            </w:r>
          </w:sdtContent>
        </w:sdt>
      </w:p>
    </w:sdtContent>
  </w:sdt>
  <w:bookmarkStart w:id="27" w:name="_heading=h.9ehqz4n6dqjn" w:colFirst="0" w:colLast="0" w:displacedByCustomXml="next"/>
  <w:bookmarkEnd w:id="27" w:displacedByCustomXml="next"/>
  <w:sdt>
    <w:sdtPr>
      <w:tag w:val="goog_rdk_96"/>
      <w:id w:val="1636215416"/>
    </w:sdtPr>
    <w:sdtEndPr/>
    <w:sdtContent>
      <w:p w14:paraId="08178C4D" w14:textId="77777777" w:rsidR="00223E2D" w:rsidRDefault="00301B9B" w:rsidP="00670C6A">
        <w:pPr>
          <w:keepNext/>
          <w:pBdr>
            <w:top w:val="nil"/>
            <w:left w:val="nil"/>
            <w:bottom w:val="nil"/>
            <w:right w:val="nil"/>
            <w:between w:val="nil"/>
          </w:pBdr>
          <w:tabs>
            <w:tab w:val="center" w:pos="4513"/>
            <w:tab w:val="right" w:pos="9026"/>
          </w:tabs>
          <w:spacing w:before="120" w:after="120"/>
          <w:ind w:left="0"/>
          <w:jc w:val="left"/>
          <w:rPr>
            <w:b/>
            <w:color w:val="000000"/>
            <w:sz w:val="36"/>
            <w:szCs w:val="36"/>
          </w:rPr>
        </w:pPr>
        <w:sdt>
          <w:sdtPr>
            <w:tag w:val="goog_rdk_95"/>
            <w:id w:val="-1535957782"/>
            <w:showingPlcHdr/>
          </w:sdtPr>
          <w:sdtEndPr/>
          <w:sdtContent>
            <w:r w:rsidR="00223E2D">
              <w:t xml:space="preserve">     </w:t>
            </w:r>
          </w:sdtContent>
        </w:sdt>
      </w:p>
    </w:sdtContent>
  </w:sdt>
  <w:p w14:paraId="0A6E2763" w14:textId="77777777" w:rsidR="00223E2D" w:rsidRDefault="00301B9B" w:rsidP="00670C6A">
    <w:pPr>
      <w:pStyle w:val="DocID"/>
    </w:pPr>
    <w:sdt>
      <w:sdtPr>
        <w:tag w:val="goog_rdk_99"/>
        <w:id w:val="-273011863"/>
      </w:sdtPr>
      <w:sdtEndPr/>
      <w:sdtContent>
        <w:sdt>
          <w:sdtPr>
            <w:tag w:val="goog_rdk_98"/>
            <w:id w:val="328254159"/>
            <w:showingPlcHdr/>
          </w:sdtPr>
          <w:sdtEndPr/>
          <w:sdtContent>
            <w:r w:rsidR="00223E2D">
              <w:t xml:space="preserve">     </w:t>
            </w:r>
          </w:sdtContent>
        </w:sdt>
      </w:sdtContent>
    </w:sdt>
  </w:p>
  <w:bookmarkStart w:id="28" w:name="_iDocIDField4a648e1c-ad08-4b93-9497-86fc"/>
  <w:p w14:paraId="3EE9CA65" w14:textId="1C88A6C6" w:rsidR="00223E2D" w:rsidRDefault="00223E2D">
    <w:pPr>
      <w:pStyle w:val="DocID"/>
    </w:pPr>
    <w:r>
      <w:fldChar w:fldCharType="begin"/>
    </w:r>
    <w:r>
      <w:instrText xml:space="preserve">  DOCPROPERTY "CUS_DocIDChunk0" </w:instrText>
    </w:r>
    <w:r>
      <w:fldChar w:fldCharType="separate"/>
    </w:r>
    <w:r w:rsidR="00867CF2">
      <w:t>LEGAL\73999392.v1</w:t>
    </w:r>
    <w:r>
      <w:fldChar w:fldCharType="end"/>
    </w:r>
    <w:bookmarkEnd w:id="2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CEAD" w14:textId="77777777" w:rsidR="00301B9B" w:rsidRDefault="00301B9B">
      <w:pPr>
        <w:spacing w:after="0"/>
      </w:pPr>
      <w:r>
        <w:separator/>
      </w:r>
    </w:p>
  </w:footnote>
  <w:footnote w:type="continuationSeparator" w:id="0">
    <w:p w14:paraId="3945ACED" w14:textId="77777777" w:rsidR="00301B9B" w:rsidRDefault="00301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2" w14:textId="77777777" w:rsidR="008843D1" w:rsidRDefault="008843D1">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3" w14:textId="77777777" w:rsidR="008843D1" w:rsidRDefault="00F8540E">
    <w:pPr>
      <w:tabs>
        <w:tab w:val="center" w:pos="4513"/>
        <w:tab w:val="right" w:pos="9026"/>
      </w:tabs>
      <w:spacing w:after="0"/>
      <w:ind w:left="0"/>
      <w:rPr>
        <w:sz w:val="22"/>
        <w:szCs w:val="22"/>
      </w:rPr>
    </w:pPr>
    <w:r>
      <w:rPr>
        <w:b/>
        <w:sz w:val="22"/>
        <w:szCs w:val="22"/>
      </w:rPr>
      <w:t>Call-Off Schedule 8 (Business Continuity and Disaster Recovery)</w:t>
    </w:r>
  </w:p>
  <w:p w14:paraId="00000084" w14:textId="77777777" w:rsidR="008843D1" w:rsidRDefault="00F8540E">
    <w:pPr>
      <w:tabs>
        <w:tab w:val="center" w:pos="4513"/>
        <w:tab w:val="right" w:pos="9026"/>
      </w:tabs>
      <w:spacing w:after="0"/>
      <w:ind w:left="0"/>
      <w:rPr>
        <w:sz w:val="22"/>
        <w:szCs w:val="22"/>
      </w:rPr>
    </w:pPr>
    <w:r>
      <w:rPr>
        <w:sz w:val="22"/>
        <w:szCs w:val="22"/>
      </w:rPr>
      <w:t>Call-Off Ref:</w:t>
    </w:r>
  </w:p>
  <w:p w14:paraId="00000085" w14:textId="77777777" w:rsidR="008843D1" w:rsidRDefault="00F8540E">
    <w:pPr>
      <w:tabs>
        <w:tab w:val="center" w:pos="4513"/>
        <w:tab w:val="right" w:pos="9026"/>
      </w:tabs>
      <w:spacing w:after="0"/>
      <w:ind w:left="0"/>
      <w:rPr>
        <w:sz w:val="22"/>
        <w:szCs w:val="22"/>
      </w:rPr>
    </w:pPr>
    <w:r>
      <w:rPr>
        <w:sz w:val="22"/>
        <w:szCs w:val="22"/>
      </w:rPr>
      <w:t>Crown Copyright 2025</w:t>
    </w:r>
  </w:p>
  <w:p w14:paraId="00000086" w14:textId="77777777" w:rsidR="008843D1" w:rsidRDefault="008843D1">
    <w:pPr>
      <w:tabs>
        <w:tab w:val="center" w:pos="4513"/>
        <w:tab w:val="right" w:pos="9026"/>
      </w:tabs>
      <w:spacing w:after="0"/>
      <w:ind w:left="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7" w14:textId="77777777" w:rsidR="008843D1" w:rsidRDefault="008843D1">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E7CDC"/>
    <w:multiLevelType w:val="multilevel"/>
    <w:tmpl w:val="BDCA6256"/>
    <w:lvl w:ilvl="0">
      <w:start w:val="1"/>
      <w:numFmt w:val="decimal"/>
      <w:pStyle w:val="GPSL1SCHEDULEHeading"/>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8C57FFB"/>
    <w:multiLevelType w:val="multilevel"/>
    <w:tmpl w:val="2ED026D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3D1"/>
    <w:rsid w:val="0001290B"/>
    <w:rsid w:val="0019067E"/>
    <w:rsid w:val="001C2D1E"/>
    <w:rsid w:val="00223E2D"/>
    <w:rsid w:val="00225006"/>
    <w:rsid w:val="0025644A"/>
    <w:rsid w:val="002706E8"/>
    <w:rsid w:val="00274F0C"/>
    <w:rsid w:val="00301B9B"/>
    <w:rsid w:val="004F02C9"/>
    <w:rsid w:val="005F736C"/>
    <w:rsid w:val="00617247"/>
    <w:rsid w:val="00744B58"/>
    <w:rsid w:val="007A4F1A"/>
    <w:rsid w:val="007F475D"/>
    <w:rsid w:val="00867CF2"/>
    <w:rsid w:val="008843D1"/>
    <w:rsid w:val="009E28E5"/>
    <w:rsid w:val="00A8575D"/>
    <w:rsid w:val="00AB49BF"/>
    <w:rsid w:val="00B91FE1"/>
    <w:rsid w:val="00F53EE6"/>
    <w:rsid w:val="00F8540E"/>
    <w:rsid w:val="00FB5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39422"/>
  <w15:docId w15:val="{CA89EF89-11A6-47A0-A35F-42DADD8E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2numberedclauseChar1">
    <w:name w:val="GPS L2 numbered clause Char1"/>
    <w:link w:val="GPSL2numberedclause"/>
    <w:rsid w:val="00164310"/>
    <w:rPr>
      <w:rFonts w:eastAsia="Times New Roman"/>
      <w:sz w:val="24"/>
      <w:lang w:eastAsia="zh-CN"/>
    </w:rPr>
  </w:style>
  <w:style w:type="character" w:styleId="Hyperlink">
    <w:name w:val="Hyperlink"/>
    <w:basedOn w:val="DefaultParagraphFont"/>
    <w:uiPriority w:val="99"/>
    <w:unhideWhenUsed/>
    <w:rPr>
      <w:color w:val="0000FF" w:themeColor="hyperlink"/>
      <w:u w:val="single"/>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lang w:eastAsia="zh-CN"/>
    </w:rPr>
  </w:style>
  <w:style w:type="character" w:customStyle="1" w:styleId="FooterChar">
    <w:name w:val="Footer Char"/>
    <w:basedOn w:val="DefaultParagraphFont"/>
    <w:link w:val="Footer"/>
    <w:uiPriority w:val="99"/>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lang w:eastAsia="zh-CN"/>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3numberedclauseChar">
    <w:name w:val="GPS L3 numbered clause Char"/>
    <w:link w:val="GPSL3numberedclause"/>
    <w:rPr>
      <w:rFonts w:ascii="Calibri" w:eastAsia="Times New Roman" w:hAnsi="Calibri" w:cs="Arial"/>
      <w:lang w:eastAsia="zh-CN"/>
    </w:r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spacing w:after="120"/>
      <w:ind w:left="720" w:hanging="720"/>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table" w:customStyle="1" w:styleId="a0">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numPr>
        <w:ilvl w:val="3"/>
      </w:numPr>
      <w:tabs>
        <w:tab w:val="num" w:pos="720"/>
      </w:tabs>
      <w:ind w:left="720" w:hanging="545"/>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0701"/>
    <w:pPr>
      <w:overflowPunct/>
      <w:autoSpaceDE/>
      <w:autoSpaceDN/>
      <w:adjustRightInd/>
      <w:spacing w:after="200" w:line="276" w:lineRule="auto"/>
      <w:ind w:left="720"/>
      <w:contextualSpacing/>
      <w:jc w:val="left"/>
      <w:textAlignment w:val="auto"/>
    </w:pPr>
    <w:rPr>
      <w:rFonts w:ascii="Calibri" w:eastAsia="Calibri" w:hAnsi="Calibri" w:cs="Calibri"/>
    </w:rPr>
  </w:style>
  <w:style w:type="paragraph" w:customStyle="1" w:styleId="DocID">
    <w:name w:val="DocID"/>
    <w:basedOn w:val="Footer"/>
    <w:next w:val="Footer"/>
    <w:rsid w:val="0062284F"/>
    <w:pPr>
      <w:keepNext/>
      <w:pBdr>
        <w:top w:val="nil"/>
        <w:left w:val="nil"/>
        <w:bottom w:val="nil"/>
        <w:right w:val="nil"/>
        <w:between w:val="nil"/>
      </w:pBdr>
      <w:spacing w:before="120" w:after="120"/>
      <w:ind w:left="0"/>
      <w:jc w:val="left"/>
    </w:pPr>
    <w:rPr>
      <w:b/>
      <w:color w:val="000000"/>
      <w:sz w:val="36"/>
      <w:szCs w:val="36"/>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l2W/jUdu0Ne9vSFH8TsrvomkQw==">CgMxLjAaGgoBMBIVChMIBCoPCgtBQUFCa1Z1NV9wbxACGhoKATESFQoTCAQqDwoLQUFBQmtWdTVfcG8QARoaCgEyEhUKEwgEKg8KC0FBQUJrVnZ6MEtzEAIaGgoBMxIVChMIBCoPCgtBQUFCa1Z2ejBLcxABGhoKATQSFQoTCAQqDwoLQUFBQmtWdnowSzQQARoaCgE1EhUKEwgEKg8KC0FBQUJrVnZ6MEs0EAIaGgoBNhIVChMIBCoPCgtBQUFCa1Z1NV9wMBABGhoKATcSFQoTCAQqDwoLQUFBQmtWdTVfcDAQAhoaCgE4EhUKEwgEKg8KC0FBQUJrVnU1X3EwEAEaGgoBORIVChMIBCoPCgtBQUFCa1Z1NV9xMBABGhsKAjEwEhUKEwgEKg8KC0FBQUJrVnU1X3EwEAEaGwoCMTESFQoTCAQqDwoLQUFBQmtWdTVfcXcQARobCgIxMhIVChMIBCoPCgtBQUFCa1Z1NV9xdxACGhsKAjEzEhUKEwgEKg8KC0FBQUJrVnZ6MEs4EAQaGwoCMTQSFQoTCAQqDwoLQUFBQmtWdTVfcWsQBBobCgIxNRIVChMIBCoPCgtBQUFCa1Z1NV9xYxABGhsKAjE2EhUKEwgEKg8KC0FBQUJrVnU1X3FjEAEaGwoCMTcSFQoTCAQqDwoLQUFBQmtWdTVfcWMQARooCgIxOBIiCiAIBCocCgtBQUFCa1Z2ejBMRRAIGgtBQUFCa1Z2ejBMRRooCgIxORIiCiAIBCocCgtBQUFCa1Z2ejBMRRAIGgtBQUFCa1Z2ejBMSRooCgIyMBIiCiAIBCocCgtBQUFCa1Z2ejBMRRAIGgtBQUFCa1Z6bkh4bxobCgIyMRIVChMIBCoPCgtBQUFCa1Z1NV9wZxACGhsKAjIyEhUKEwgEKg8KC0FBQUJrVnU1X3BnEAIaGwoCMjMSFQoTCAQqDwoLQUFBQmtWdTVfcDgQARobCgIyNBIVChMIBCoPCgtBQUFCa1Z1NV9yQRABGhsKAjI1EhUKEwgEKg8KC0FBQUJrVnZ6MEt3EAEaGwoCMjYSFQoTCAQqDwoLQUFBQmtWdnowS2cQARobCgIyNxIVChMIBCoPCgtBQUFCa1Z2ejBLZxABGhsKAjI4EhUKEwgEKg8KC0FBQUJrVnZ6MEtnEAEaGwoCMjkSFQoTCAQqDwoLQUFBQmtWdnowS2sQARobCgIzMBIVChMIBCoPCgtBQUFCa1Z1NV9xNBABGhsKAjMxEhUKEwgEKg8KC0FBQUJrVnU1X3FnEAEaGwoCMzISFQoTCAQqDwoLQUFBQmtWdTVfcWcQARobCgIzMxIVChMIBCoPCgtBQUFCa1Z2ejBMTRACGhsKAjM0EhUKEwgEKg8KC0FBQUJrVnZ6MEswEAEaGwoCMzUSFQoTCAQqDwoLQUFBQmtWdnowS28QARobCgIzNhIVChMIBCoPCgtBQUFCa1Z2ejBLQRABGhsKAjM3EhUKEwgEKg8KC0FBQUJrVnU1X3A0EAIaGwoCMzgSFQoTCAQqDwoLQUFBQmtWdTVfcUEQAhobCgIzORIVChMIBCoPCgtBQUFCa1Z1NV9xRRABGhsKAjQwEhUKEwgEKg8KC0FBQUJrVnU1X3FZEAEaGwoCNDESFQoTCAQqDwoLQUFBQmtWdnowSjgQARobCgI0MhIVChMIBCoPCgtBQUFCa1Z2ejBKOBACGhsKAjQzEhUKEwgEKg8KC0FBQUJrVnU1X3JJEAEaGwoCNDQSFQoTCAQqDwoLQUFBQmtWdTVfckkQARobCgI0NRIVChMIBCoPCgtBQUFCa1Z1NV9ySRABGhsKAjQ2EhUKEwgEKg8KC0FBQUJrVnU1X3B3EAEaGwoCNDcSFQoTCAQqDwoLQUFBQmtWdnowTEEQARobCgI0OBIVChMIBCoPCgtBQUFCa1Z1NV9xbxABGhsKAjQ5EhUKEwgEKg8KC0FBQUJrVnU1X3FvEAIaKAoCNTASIgogCAQqHAoLQUFBQmtWdTVfcVEQCBoLQUFBQmtWdTVfcVEaKAoCNTESIgogCAQqHAoLQUFBQmtWdTVfcVEQCBoLQUFBQmtWdTVfcVUaKAoCNTISIgogCAQqHAoLQUFBQmtWdTVfcVEQCBoLQUFBQmtWem5IeHMaGwoCNTMSFQoTCAQqDwoLQUFBQmtWdnowSjQQARobCgI1NBIVChMIBCoPCgtBQUFCa1Z2ejBKNBABGhsKAjU1EhUKEwgEKg8KC0FBQUJrVnZ6MEo0EAEaKAoCNTYSIgogCAQqHAoLQUFBQmtWdnowS0UQCBoLQUFBQmtWdnowS0UaKAoCNTcSIgogCAQqHAoLQUFBQmtWdnowS0UQCBoLQUFBQmtWdnowS0kaGwoCNTgSFQoTCAQqDwoLQUFBQmtWdnowSjQQARobCgI1ORIVChMIBCoPCgtBQUFCa1Z1NV9wYxABGhsKAjYwEhUKEwgEKg8KC0FBQUJrVnU1X3BzEAIaGwoCNjESFQoTCAQqDwoLQUFBQmtWdTVfcHMQAhobCgI2MhIVChMIBCoPCgtBQUFCa1Z1NV9wcxABGhsKAjYzEhUKEwgEKg8KC0FBQUJrVnU1X3JFEAIaGwoCNjQSFQoTCAQqDwoLQUFBQmtWdTVfckUQAhobCgI2NRIVChMIBCoPCgtBQUFCa1Z1NV9yRRABGhsKAjY2EhUKEwgEKg8KC0FBQUJrVnZ6MEowEAIaGwoCNjcSFQoTCAQqDwoLQUFBQmtWdnowSjAQAhobCgI2OBIVChMIBCoPCgtBQUFCa1Z2ejBKMBABGhsKAjY5EhUKEwgEKg8KC0FBQUJrVnU1X3E4EAEaGwoCNzASFQoTCAQqDwoLQUFBQmtWdTVfcTgQARobCgI3MRIVChMIBCoPCgtBQUFCa1Z1NV9xOBABGhsKAjcyEhUKEwgEKg8KC0FBQUJrVnU1X3E4EAEaGwoCNzMSFQoTCAQqDwoLQUFBQmtWdTVfcTgQARobCgI3NBIVChMIBCoPCgtBQUFCa1Z1NV9xOBACGhsKAjc1EhUKEwgEKg8KC0FBQUJrVnU1X3E4EAIaGwoCNzYSFQoTCAQqDwoLQUFBQmtWdTVfcTgQAhobCgI3NxIVChMIBCoPCgtBQUFCa1Z1NV9wVRABGhsKAjc4EhUKEwgEKg8KC0FBQUJrVnU1X3BVEAEaGwoCNzkSFQoTCAQqDwoLQUFBQmtWdTVfcXMQARobCgI4MBIVChMIBCoPCgtBQUFCa1Z1NV9xcxABGhsKAjgxEhUKEwgEKg8KC0FBQUJrVnU1X3FzEAEaGwoCODISFQoTCAQqDwoLQUFBQmtWdTVfcXMQARobCgI4MxIVChMIBCoPCgtBQUFCajVuM20ybxABGhsKAjg0EhUKEwgEKg8KC0FBQUJrVnZ6MExREAIaGwoCODUSFQoTCAQqDwoLQUFBQmo1bjNtMm8QARobCgI4NhIVChMIBCoPCgtBQUFCa1Z2ejBMURACGhsKAjg3EhUKEwgEKg8KC0FBQUJrVnZ6MExREAIaGwoCODgSFQoTCAQqDwoLQUFBQmtWdTVfcGsQARobCgI4ORIVChMIBCoPCgtBQUFCa1Z2ejBMURACGhsKAjkwEhUKEwgEKg8KC0FBQUJrVnZ6MExREAIaGwoCOTESFQoTCAQqDwoLQUFBQmtWdnowTFEQAhobCgI5MhIVChMIBCoPCgtBQUFCa1Z1NV9wWRABGhsKAjkzEhUKEwgEKg8KC0FBQUJrVnU1X3BZEAEaGwoCOTQSFQoTCAQqDwoLQUFBQmtWdTVfcFkQARobCgI5NRIVChMIBCoPCgtBQUFCa1Z1NV9wWRABGhsKAjk2EhUKEwgEKg8KC0FBQUJrVnU1X3BZEAEaGwoCOTcSFQoTCAQqDwoLQUFBQmtWdTVfcFkQAhobCgI5OBIVChMIBCoPCgtBQUFCa1Z1NV9wWRACGhsKAjk5EhUKEwgEKg8KC0FBQUJrVnU1X3BZEAIimwQKC0FBQUJrVnU1X3BnEsMDCgtBQUFCa1Z1NV9wZxILQUFBQmtWdTVfcGcaDQoJdGV4dC9odG1sEgAiDgoKdGV4dC9wbGFpbhIAKkQKC0FuamEgQmVyaXJvGjUvL3NzbC5nc3RhdGljLmNvbS9kb2NzL2NvbW1vbi9ibHVlX3NpbGhvdWV0dGU5Ni0wLnBuZzDAuf/O7zI4wLn/zu8ySp4BCiRhcHBsaWNhdGlvbi92bmQuZ29vZ2xlLWFwcHMuZG9jcy5tZHMadsLX2uQBcBJuCmoKZFtCSiBETiAxNy4wNC4yMDI1OiBUaGlzIGRyYWZ0aW5nIGlzIHRvIGVuc3VyZSB0aGF0IGEgR292ZXJubWVudCBFbWVyZ2VuY3kgY2FuIGJlIHN1cHBvcnRlZCB0aHJvdWdoIGEQARgBEAFyRgoLQW5qYSBCZXJpcm8aNwo1Ly9zc2wuZ3N0YXRpYy5jb20vZG9jcy9jb21tb24vYmx1ZV9zaWxob3VldHRlOTYtMC5wbmd4AIIBNnN1Z2dlc3RJZEltcG9ydGM3NzM3NGZkLWI3ZWUtNGNjZS05OGJhLTQwN2I2YjgzOWZjZV8yMIgBAZoBBggAEAAYALABALgBARjAuf/O7zIgwLn/zu8yMABCNnN1Z2dlc3RJZEltcG9ydGM3NzM3NGZkLWI3ZWUtNGNjZS05OGJhLTQwN2I2YjgzOWZjZV8yMCLAAwoLQUFBQmtWdnowTEES6AIKC0FBQUJrVnZ6MExBEgtBQUFCa1Z2ejBMQRoNCgl0ZXh0L2h0bWwSACIOCgp0ZXh0L3BsYWluEgAqRwoOU29waGllIERpY2tlbnMaNS8vc3NsLmdzdGF0aWMuY29tL2RvY3MvY29tbW9uL2JsdWVfc2lsaG91ZXR0ZTk2LTAucG5nMODcgO3uMjjg3IDt7jJKPgokYXBwbGljYXRpb24vdm5kLmdvb2dsZS1hcHBzLmRvY3MubWRzGhbC19rkARAaDgoKCgTigJlzEAEYABABckkKDlNvcGhpZSBEaWNrZW5zGjcKNS8vc3NsLmdzdGF0aWMuY29tL2RvY3MvY29tbW9uL2JsdWVfc2lsaG91ZXR0ZTk2LTAucG5neACCATZzdWdnZXN0SWRJbXBvcnRjNzczNzRmZC1iN2VlLTRjY2UtOThiYS00MDdiNmI4MzlmY2VfNDaIAQGaAQYIABAAGACwAQC4AQEY4NyA7e4yIODcgO3uMjAAQjZzdWdnZXN0SWRJbXBvcnRjNzczNzRmZC1iN2VlLTRjY2UtOThiYS00MDdiNmI4MzlmY2VfNDYiwAMKC0FBQUJrVnU1X3BrEugCCgtBQUFCa1Z1NV9waxILQUFBQmtWdTVfcGsaDQoJdGV4dC9odG1sEgAiDgoKdGV4dC9wbGFpbhIAKkkKEEF0aGluYSBBZ3JhZmlvdGkaNS8vc3NsLmdzdGF0aWMuY29tL2RvY3MvY29tbW9uL2JsdWVfc2lsaG91ZXR0ZTk2LTAucG5nMIDbt6nkMjiA27ep5DJKOgokYXBwbGljYXRpb24vdm5kLmdvb2dsZS1hcHBzLmRvY3MubWRzGhLC19rkAQwaCgoGCgAQARgAEAFySwoQQXRoaW5hIEFncmFmaW90aRo3CjUvL3NzbC5nc3RhdGljLmNvbS9kb2NzL2NvbW1vbi9ibHVlX3NpbGhvdWV0dGU5Ni0wLnBuZ3gAggE2c3VnZ2VzdElkSW1wb3J0Yzc3Mzc0ZmQtYjdlZS00Y2NlLTk4YmEtNDA3YjZiODM5ZmNlXzc3iAEBmgEGCAAQABgAsAEAuAEBGIDbt6nkMiCA27ep5DIwAEI2c3VnZ2VzdElkSW1wb3J0Yzc3Mzc0ZmQtYjdlZS00Y2NlLTk4YmEtNDA3YjZiODM5ZmNlXzc3IrcDCgtBQUFCa1Z1NV9xQRLfAgoLQUFBQmtWdTVfcUESC0FBQUJrVnU1X3FBGg0KCXRleHQvaHRtbBIAIg4KCnRleHQvcGxhaW4SACpECgtBbmphIEJlcmlybxo1Ly9zc2wuZ3N0YXRpYy5jb20vZG9jcy9jb21tb24vYmx1ZV9zaWxob3VldHRlOTYtMC5wbmcwgLz80OMyOIC8/NDjMko7CiRhcHBsaWNhdGlvbi92bmQuZ29vZ2xlLWFwcHMuZG9jcy5tZHMaE8LX2uQBDRILCgcKAV0QARgAEAFyRgoLQW5qYSBCZXJpcm8aNwo1Ly9zc2wuZ3N0YXRpYy5jb20vZG9jcy9jb21tb24vYmx1ZV9zaWxob3VldHRlOTYtMC5wbmd4AIIBNnN1Z2dlc3RJZEltcG9ydGM3NzM3NGZkLWI3ZWUtNGNjZS05OGJhLTQwN2I2YjgzOWZjZV8zN4gBAZoBBggAEAAYALABALgBARiAvPzQ4zIggLz80OMyMABCNnN1Z2dlc3RJZEltcG9ydGM3NzM3NGZkLWI3ZWUtNGNjZS05OGJhLTQwN2I2YjgzOWZjZV8zNyKMBAoLQUFBQmtWdnowS2cStAMKC0FBQUJrVnZ6MEtnEgtBQUFCa1Z2ejBLZxoNCgl0ZXh0L2h0bWwSACIOCgp0ZXh0L3BsYWluEgAqSQoQQXRoaW5hIEFncmFmaW90aRo1Ly9zc2wuZ3N0YXRpYy5jb20vZG9jcy9jb21tb24vYmx1ZV9zaWxob3VldHRlOTYtMC5wbmcw4KShqOMyOOCkoajjMkqFAQokYXBwbGljYXRpb24vdm5kLmdvb2dsZS1hcHBzLmRvY3MubWRzGl3C19rkAVcaVQpRCkthcyBzb29uIGFzIHByYWN0aWNhYmxlIGFmdGVyIHRoZSBvY2N1cnJlbmNlIG9mIGEgQnVzaW5lc3MgQ29udGludWl0eSBFdmVudDsQARgAEAFySwoQQXRoaW5hIEFncmFmaW90aRo3CjUvL3NzbC5nc3RhdGljLmNvbS9kb2NzL2NvbW1vbi9ibHVlX3NpbGhvdWV0dGU5Ni0wLnBuZ3gAggE2c3VnZ2VzdElkSW1wb3J0Yzc3Mzc0ZmQtYjdlZS00Y2NlLTk4YmEtNDA3YjZiODM5ZmNlXzI1iAEBmgEGCAAQABgAsAEAuAEBGOCkoajjMiDgpKGo4zIwAEI2c3VnZ2VzdElkSW1wb3J0Yzc3Mzc0ZmQtYjdlZS00Y2NlLTk4YmEtNDA3YjZiODM5ZmNlXzI1IvMDCgtBQUFCa1Z1NV9wYxKbAwoLQUFBQmtWdTVfcGMSC0FBQUJrVnU1X3BjGg0KCXRleHQvaHRtbBIAIg4KCnRleHQvcGxhaW4SACpJChBBdGhpbmEgQWdyYWZpb3RpGjUvL3NzbC5nc3RhdGljLmNvbS9kb2NzL2NvbW1vbi9ibHVlX3NpbGhvdWV0dGU5Ni0wLnBuZzCAlYSp4zI4gJWEqeMySm0KJGFwcGxpY2F0aW9uL3ZuZC5nb29nbGUtYXBwcy5kb2NzLm1kcxpFwtfa5AE/Gj0KOQozKGFzIGFtZW5kZWQgYnkgQW5uZXggMSB0byB0aGUgRnJhbWV3b3JrIEF3YXJkIEZvcm0pEAEYABABcksKEEF0aGluYSBBZ3JhZmlvdGkaNwo1Ly9zc2wuZ3N0YXRpYy5jb20vZG9jcy9jb21tb24vYmx1ZV9zaWxob3VldHRlOTYtMC5wbmd4AIIBNnN1Z2dlc3RJZEltcG9ydGM3NzM3NGZkLWI3ZWUtNGNjZS05OGJhLTQwN2I2YjgzOWZjZV81M4gBAZoBBggAEAAYALABALgBARiAlYSp4zIggJWEqeMyMABCNnN1Z2dlc3RJZEltcG9ydGM3NzM3NGZkLWI3ZWUtNGNjZS05OGJhLTQwN2I2YjgzOWZjZV81MyK9AwoLQUFBQmtWdTVfcUUS5QIKC0FBQUJrVnU1X3FFEgtBQUFCa1Z1NV9xRRoNCgl0ZXh0L2h0bWwSACIOCgp0ZXh0L3BsYWluEgAqRwoOU29waGllIERpY2tlbnMaNS8vc3NsLmdzdGF0aWMuY29tL2RvY3MvY29tbW9uL2JsdWVfc2lsaG91ZXR0ZTk2LTAucG5nMICI/ezuMjiAiP3s7jJKOwokYXBwbGljYXRpb24vdm5kLmdvb2dsZS1hcHBzLmRvY3MubWRzGhPC19rkAQ0aCwoHCgEuEAEYABABckkKDlNvcGhpZSBEaWNrZW5zGjcKNS8vc3NsLmdzdGF0aWMuY29tL2RvY3MvY29tbW9uL2JsdWVfc2lsaG91ZXR0ZTk2LTAucG5neACCATZzdWdnZXN0SWRJbXBvcnRjNzczNzRmZC1iN2VlLTRjY2UtOThiYS00MDdiNmI4MzlmY2VfMziIAQGaAQYIABAAGACwAQC4AQEYgIj97O4yIICI/ezuMjAAQjZzdWdnZXN0SWRJbXBvcnRjNzczNzRmZC1iN2VlLTRjY2UtOThiYS00MDdiNmI4MzlmY2VfMzgiswsKC0FBQUJrVnZ6MExFEokLCgtBQUFCa1Z2ejBMRRILQUFBQmtWdnowTEUaewoJdGV4dC9odG1sEm5QcmluY2lwbGUgaXMgZ29vZC7CoCBOZWVkIHRvIGNvbnNpZGVyIGRlZmluaXRpb24gb2YgJnF1b3Q7R292ZXJubWVudCBFbWVyZ2VuY3kmcXVvdDsgKGlzIHRoYXQgaW4gY29yZSB0ZXJtcz8pLiJyCgp0ZXh0L3BsYWluEmRQcmluY2lwbGUgaXMgZ29vZC7CoCBOZWVkIHRvIGNvbnNpZGVyIGRlZmluaXRpb24gb2YgIkdvdmVybm1lbnQgRW1lcmdlbmN5IiAoaXMgdGhhdCBpbiBjb3JlIHRlcm1zPykuKkcKDlNvcGhpZSBEaWNrZW5zGjUvL3NzbC5nc3RhdGljLmNvbS9kb2NzL2NvbW1vbi9ibHVlX3NpbGhvdWV0dGU5Ni0wLnBuZzCg4Ors7jI40fDo4e8yQocFCgtBQUFCa1Z2ejBMSRILQUFBQmtWdnowTEUakQEKCXRleHQvaHRtbBKDAVRoZSBkZWZpbml0aW9uIHdpbGwgYmUgaW4gSlMxIGFuZCB0aGUgcmVsYXRlZCBkcmFmdGluZyBpcyBjb250YWluZWQgaW4gdGhlIEdlbmVyYWwgVGVybXMgKGJ1dCB3aWxsIGZvcm0gcGFydCBvZiB0aGUgU3BlY2lhbCBUZXJtcykuIpIBCgp0ZXh0L3BsYWluEoMBVGhlIGRlZmluaXRpb24gd2lsbCBiZSBpbiBKUzEgYW5kIHRoZSByZWxhdGVkIGRyYWZ0aW5nIGlzIGNvbnRhaW5lZCBpbiB0aGUgR2VuZXJhbCBUZXJtcyAoYnV0IHdpbGwgZm9ybSBwYXJ0IG9mIHRoZSBTcGVjaWFsIFRlcm1zKS4qSQoQQXRoaW5hIEFncmFmaW90aRo1Ly9zc2wuZ3N0YXRpYy5jb20vZG9jcy9jb21tb24vYmx1ZV9zaWxob3VldHRlOTYtMC5wbmcw4Nn5wu8yOODZ+cLvMnJLChBBdGhpbmEgQWdyYWZpb3RpGjcKNS8vc3NsLmdzdGF0aWMuY29tL2RvY3MvY29tbW9uL2JsdWVfc2lsaG91ZXR0ZTk2LTAucG5neACIAQGaAQYIABAAGACqAYYBEoMBVGhlIGRlZmluaXRpb24gd2lsbCBiZSBpbiBKUzEgYW5kIHRoZSByZWxhdGVkIGRyYWZ0aW5nIGlzIGNvbnRhaW5lZCBpbiB0aGUgR2VuZXJhbCBUZXJtcyAoYnV0IHdpbGwgZm9ybSBwYXJ0IG9mIHRoZSBTcGVjaWFsIFRlcm1zKS6wAQC4AQFCyAEKC0FBQUJrVnpuSHhvEgtBQUFCa1Z2ejBMRRojCgl0ZXh0L2h0bWwSFlVuZGVyc3Rvb2QgLSB0aGFuayB5b3UiJAoKdGV4dC9wbGFpbhIWVW5kZXJzdG9vZCAtIHRoYW5rIHlvdSobIhUxMDU2OTIyMTI3NzIyNzk5MzM4MTYoADgAMNHw6OHvMjjR8Ojh7zJaDG9sa2M0dWI4emNjenICIAB4AJoBBggAEAAYAKoBGBIWVW5kZXJzdG9vZCAtIHRoYW5rIHlvdXJJCg5Tb3BoaWUgRGlja2Vucxo3CjUvL3NzbC5nc3RhdGljLmNvbS9kb2NzL2NvbW1vbi9ibHVlX3NpbGhvdWV0dGU5Ni0wLnBuZ3gAiAEBmgEGCAAQABgAqgFwEm5QcmluY2lwbGUgaXMgZ29vZC7CoCBOZWVkIHRvIGNvbnNpZGVyIGRlZmluaXRpb24gb2YgJnF1b3Q7R292ZXJubWVudCBFbWVyZ2VuY3kmcXVvdDsgKGlzIHRoYXQgaW4gY29yZSB0ZXJtcz8pLrABALgBARig4Ors7jIg0fDo4e8yMABCCGtpeC5jbXQ1IuwDCgtBQUFCa1Z1NV9wdxKUAwoLQUFBQmtWdTVfcHcSC0FBQUJrVnU1X3B3Gg0KCXRleHQvaHRtbBIAIg4KCnRleHQvcGxhaW4SACpJChBBdGhpbmEgQWdyYWZpb3RpGjUvL3NzbC5nc3RhdGljLmNvbS9kb2NzL2NvbW1vbi9ibHVlX3NpbGhvdWV0dGU5Ni0wLnBuZzDgyr6o4zI44Mq+qOMySmYKJGFwcGxpY2F0aW9uL3ZuZC5nb29nbGUtYXBwcy5kb2NzLm1kcxo+wtfa5AE4GjYKMgoscmVjZWlwdCBvZiB0aGUgQkNEUiBUZXN0IFJlcG9ydCBieSB0aGUgQnV5ZXIQARgAEAFySwoQQXRoaW5hIEFncmFmaW90aRo3CjUvL3NzbC5nc3RhdGljLmNvbS9kb2NzL2NvbW1vbi9ibHVlX3NpbGhvdWV0dGU5Ni0wLnBuZ3gAggE2c3VnZ2VzdElkSW1wb3J0Yzc3Mzc0ZmQtYjdlZS00Y2NlLTk4YmEtNDA3YjZiODM5ZmNlXzQ1iAEBmgEGCAAQABgAsAEAuAEBGODKvqjjMiDgyr6o4zIwAEI2c3VnZ2VzdElkSW1wb3J0Yzc3Mzc0ZmQtYjdlZS00Y2NlLTk4YmEtNDA3YjZiODM5ZmNlXzQ1IsoDCgtBQUFCa1Z2ejBKMBLyAgoLQUFBQmtWdnowSjASC0FBQUJrVnZ6MEowGg0KCXRleHQvaHRtbBIAIg4KCnRleHQvcGxhaW4SACpJChBBdGhpbmEgQWdyYWZpb3RpGjUvL3NzbC5nc3RhdGljLmNvbS9kb2NzL2NvbW1vbi9ibHVlX3NpbGhvdWV0dGU5Ni0wLnBuZzDgrIjD7zI44KyIw+8ySkQKJGFwcGxpY2F0aW9uL3ZuZC5nb29nbGUtYXBwcy5kb2NzLm1kcxocwtfa5AEWChQKBwoBOBABGAASBwoBNxABGAAYAXJLChBBdGhpbmEgQWdyYWZpb3RpGjcKNS8vc3NsLmdzdGF0aWMuY29tL2RvY3MvY29tbW9uL2JsdWVfc2lsaG91ZXR0ZTk2LTAucG5neACCATZzdWdnZXN0SWRJbXBvcnRjNzczNzRmZC1iN2VlLTRjY2UtOThiYS00MDdiNmI4MzlmY2VfNTiIAQGaAQYIABAAGACwAQC4AQEY4KyIw+8yIOCsiMPvMjAAQjZzdWdnZXN0SWRJbXBvcnRjNzczNzRmZC1iN2VlLTRjY2UtOThiYS00MDdiNmI4MzlmY2VfNTgi7wMKC0FBQUJrVnU1X3FZEpcDCgtBQUFCa1Z1NV9xWRILQUFBQmtWdTVfcVkaDQoJdGV4dC9odG1sEgAiDgoKdGV4dC9wbGFpbhIAKkkKEEF0aGluYSBBZ3JhZmlvdGkaNS8vc3NsLmdzdGF0aWMuY29tL2RvY3MvY29tbW9uL2JsdWVfc2lsaG91ZXR0ZTk2LTAucG5nMIDU46nkMjiA1OOp5DJKaQokYXBwbGljYXRpb24vdm5kLmdvb2dsZS1hcHBzLmRvY3MubWRzGkHC19rkATsaOQo1Ci9UaGUgU3VwcGxpZXIgc2hhbGwga2VlcCBhbGwgcmVjb3JkcyBvZiBzdWNoIHVzZRABGAAQAXJLChBBdGhpbmEgQWdyYWZpb3RpGjcKNS8vc3NsLmdzdGF0aWMuY29tL2RvY3MvY29tbW9uL2JsdWVfc2lsaG91ZXR0ZTk2LTAucG5neACCATZzdWdnZXN0SWRJbXBvcnRjNzczNzRmZC1iN2VlLTRjY2UtOThiYS00MDdiNmI4MzlmY2VfMzmIAQGaAQYIABAAGACwAQC4AQEYgNTjqeQyIIDU46nkMjAAQjZzdWdnZXN0SWRJbXBvcnRjNzczNzRmZC1iN2VlLTRjY2UtOThiYS00MDdiNmI4MzlmY2VfMzkisgMKC0FBQUJrVnU1X3A4EtoCCgtBQUFCa1Z1NV9wOBILQUFBQmtWdTVfcDgaDQoJdGV4dC9odG1sEgAiDgoKdGV4dC9wbGFpbhIAKkQKC0FuamEgQmVyaXJvGjUvL3NzbC5nc3RhdGljLmNvbS9kb2NzL2NvbW1vbi9ibHVlX3NpbGhvdWV0dGU5Ni0wLnBuZzDgvfHQ4zI44L3x0OMySjYKJGFwcGxpY2F0aW9uL3ZuZC5nb29nbGUtYXBwcy5kb2NzLm1kcxoOwtfa5AEIGgYKAhAUEAFyRgoLQW5qYSBCZXJpcm8aNwo1Ly9zc2wuZ3N0YXRpYy5jb20vZG9jcy9jb21tb24vYmx1ZV9zaWxob3VldHRlOTYtMC5wbmd4AIIBNnN1Z2dlc3RJZEltcG9ydGM3NzM3NGZkLWI3ZWUtNGNjZS05OGJhLTQwN2I2YjgzOWZjZV8yMogBAZoBBggAEAAYALABALgBARjgvfHQ4zIg4L3x0OMyMABCNnN1Z2dlc3RJZEltcG9ydGM3NzM3NGZkLWI3ZWUtNGNjZS05OGJhLTQwN2I2YjgzOWZjZV8yMiLGAwoLQUFBQmtWdTVfcG8S7wIKC0FBQUJrVnU1X3BvEgtBQUFCa1Z1NV9wbxoNCgl0ZXh0L2h0bWwSACIOCgp0ZXh0L3BsYWluEgAqSQoQQXRoaW5hIEFncmFmaW90aRo1Ly9zc2wuZ3N0YXRpYy5jb20vZG9jcy9jb21tb24vYmx1ZV9zaWxob3VldHRlOTYtMC5wbmcwgICIquMyOICAiKrjMkpCCiRhcHBsaWNhdGlvbi92bmQuZ29vZ2xlLWFwcHMuZG9jcy5tZHMaGsLX2uQBFBIKCgYKABABGAAQARoGCgIQFBABcksKEEF0aGluYSBBZ3JhZmlvdGkaNwo1Ly9zc2wuZ3N0YXRpYy5jb20vZG9jcy9jb21tb24vYmx1ZV9zaWxob3VldHRlOTYtMC5wbmd4AIIBNXN1Z2dlc3RJZEltcG9ydGM3NzM3NGZkLWI3ZWUtNGNjZS05OGJhLTQwN2I2YjgzOWZjZV8xiAEBmgEGCAAQABgAsAEAuAEBGICAiKrjMiCAgIiq4zIwAEI1c3VnZ2VzdElkSW1wb3J0Yzc3Mzc0ZmQtYjdlZS00Y2NlLTk4YmEtNDA3YjZiODM5ZmNlXzEiyAMKC0FBQUJrVnZ6MEo4EvACCgtBQUFCa1Z2ejBKOBILQUFBQmtWdnowSjgaDQoJdGV4dC9odG1sEgAiDgoKdGV4dC9wbGFpbhIAKkkKEEF0aGluYSBBZ3JhZmlvdGkaNS8vc3NsLmdzdGF0aWMuY29tL2RvY3MvY29tbW9uL2JsdWVfc2lsaG91ZXR0ZTk2LTAucG5nMMDMs6jjMjjAzLOo4zJKQgokYXBwbGljYXRpb24vdm5kLmdvb2dsZS1hcHBzLmRvY3MubWRzGhrC19rkARQSCgoGCgAQARgAEAEaBgoCEBQQAXJLChBBdGhpbmEgQWdyYWZpb3RpGjcKNS8vc3NsLmdzdGF0aWMuY29tL2RvY3MvY29tbW9uL2JsdWVfc2lsaG91ZXR0ZTk2LTAucG5neACCATZzdWdnZXN0SWRJbXBvcnRjNzczNzRmZC1iN2VlLTRjY2UtOThiYS00MDdiNmI4MzlmY2VfNDCIAQGaAQYIABAAGACwAQC4AQEYwMyzqOMyIMDMs6jjMjAAQjZzdWdnZXN0SWRJbXBvcnRjNzczNzRmZC1iN2VlLTRjY2UtOThiYS00MDdiNmI4MzlmY2VfNDAiyQgKC0FBQUJrVnU1X3FREp8ICgtBQUFCa1Z1NV9xURILQUFBQmtWdTVfcVEafAoJdGV4dC9odG1sEm9Eb2VzIHRoYXQgbWVhbiB0aGF0IGlmIHRoZSBCdXllciBkb2VzbnQgc3BlY2lmaWNhbGx5IGFzayB0aGVtIHRvLCB0aGV5IGRvbnQgaGF2ZSB0byBhY3Qgb24gYW55IG9mIHRoZSBmaW5kaW5ncz8ifQoKdGV4dC9wbGFpbhJvRG9lcyB0aGF0IG1lYW4gdGhhdCBpZiB0aGUgQnV5ZXIgZG9lc250IHNwZWNpZmljYWxseSBhc2sgdGhlbSB0bywgdGhleSBkb250IGhhdmUgdG8gYWN0IG9uIGFueSBvZiB0aGUgZmluZGluZ3M/KkcKDlNvcGhpZSBEaWNrZW5zGjUvL3NzbC5nc3RhdGljLmNvbS9kb2NzL2NvbW1vbi9ibHVlX3NpbGhvdWV0dGU5Ni0wLnBuZzDg3IDt7jI45cLq4e8yQrQCCgtBQUFCa1Z1NV9xVRILQUFBQmtWdTVfcVEaIQoJdGV4dC9odG1sEhRZZXMgdGhhdCBpcyBjb3JyZWN0LiIiCgp0ZXh0L3BsYWluEhRZZXMgdGhhdCBpcyBjb3JyZWN0LipJChBBdGhpbmEgQWdyYWZpb3RpGjUvL3NzbC5nc3RhdGljLmNvbS9kb2NzL2NvbW1vbi9ibHVlX3NpbGhvdWV0dGU5Ni0wLnBuZzDArv3C7zI4wK79wu8ycksKEEF0aGluYSBBZ3JhZmlvdGkaNwo1Ly9zc2wuZ3N0YXRpYy5jb20vZG9jcy9jb21tb24vYmx1ZV9zaWxob3VldHRlOTYtMC5wbmd4AIgBAZoBBggAEAAYAKoBFhIUWWVzIHRoYXQgaXMgY29ycmVjdC6wAQC4AQFCpAEKC0FBQUJrVnpuSHhzEgtBQUFCa1Z1NV9xURoXCgl0ZXh0L2h0bWwSClVuZGVyc3Rvb2QiGAoKdGV4dC9wbGFpbhIKVW5kZXJzdG9vZCobIhUxMDU2OTIyMTI3NzIyNzk5MzM4MTYoADgAMOXC6uHvMjjlwurh7zJaDHNuYndxN2tyZDRvZ3ICIAB4AJoBBggAEAAYAKoBDBIKVW5kZXJzdG9vZHJJCg5Tb3BoaWUgRGlja2Vucxo3CjUvL3NzbC5nc3RhdGljLmNvbS9kb2NzL2NvbW1vbi9ibHVlX3NpbGhvdWV0dGU5Ni0wLnBuZ3gAiAEBmgEGCAAQABgAqgFxEm9Eb2VzIHRoYXQgbWVhbiB0aGF0IGlmIHRoZSBCdXllciBkb2VzbnQgc3BlY2lmaWNhbGx5IGFzayB0aGVtIHRvLCB0aGV5IGRvbnQgaGF2ZSB0byBhY3Qgb24gYW55IG9mIHRoZSBmaW5kaW5ncz+wAQC4AQEY4NyA7e4yIOXC6uHvMjAAQghraXguY210NyLYAwoLQUFBQmtWdTVfcDASgQMKC0FBQUJrVnU1X3AwEgtBQUFCa1Z1NV9wMBoNCgl0ZXh0L2h0bWwSACIOCgp0ZXh0L3BsYWluEgAqSQoQQXRoaW5hIEFncmFmaW90aRo1Ly9zc2wuZ3N0YXRpYy5jb20vZG9jcy9jb21tb24vYmx1ZV9zaWxob3VldHRlOTYtMC5wbmcwoNzQp+MyOKDc0KfjMkpUCiRhcHBsaWNhdGlvbi92bmQuZ29vZ2xlLWFwcHMuZG9jcy5tZHMaLMLX2uQBJgokChMKDVRoZSBCQ0RSIFBsYW4QARgAEgsKBXdoaWNoEAEYABgBcksKEEF0aGluYSBBZ3JhZmlvdGkaNwo1Ly9zc2wuZ3N0YXRpYy5jb20vZG9jcy9jb21tb24vYmx1ZV9zaWxob3VldHRlOTYtMC5wbmd4AIIBNXN1Z2dlc3RJZEltcG9ydGM3NzM3NGZkLWI3ZWUtNGNjZS05OGJhLTQwN2I2YjgzOWZjZV83iAEBmgEGCAAQABgAsAEAuAEBGKDc0KfjMiCg3NCn4zIwAEI1c3VnZ2VzdElkSW1wb3J0Yzc3Mzc0ZmQtYjdlZS00Y2NlLTk4YmEtNDA3YjZiODM5ZmNlXzciygMKC0FBQUJrVnU1X3BzEvICCgtBQUFCa1Z1NV9wcxILQUFBQmtWdTVfcHMaDQoJdGV4dC9odG1sEgAiDgoKdGV4dC9wbGFpbhIAKkkKEEF0aGluYSBBZ3JhZmlvdGkaNS8vc3NsLmdzdGF0aWMuY29tL2RvY3MvY29tbW9uL2JsdWVfc2lsaG91ZXR0ZTk2LTAucG5nMIDYhMPvMjiA2ITD7zJKRAokYXBwbGljYXRpb24vdm5kLmdvb2dsZS1hcHBzLmRvY3MubWRzGhzC19rkARYKFAoHCgE4EAEYABIHCgE3EAEYABgBcksKEEF0aGluYSBBZ3JhZmlvdGkaNwo1Ly9zc2wuZ3N0YXRpYy5jb20vZG9jcy9jb21tb24vYmx1ZV9zaWxob3VldHRlOTYtMC5wbmd4AIIBNnN1Z2dlc3RJZEltcG9ydGM3NzM3NGZkLWI3ZWUtNGNjZS05OGJhLTQwN2I2YjgzOWZjZV81NIgBAZoBBggAEAAYALABALgBARiA2ITD7zIggNiEw+8yMABCNnN1Z2dlc3RJZEltcG9ydGM3NzM3NGZkLWI3ZWUtNGNjZS05OGJhLTQwN2I2YjgzOWZjZV81NCKlBAoLQUFBQmtWdnowSjQSzQMKC0FBQUJrVnZ6MEo0EgtBQUFCa1Z2ejBKNBoNCgl0ZXh0L2h0bWwSACIOCgp0ZXh0L3BsYWluEgAqSQoQQXRoaW5hIEFncmFmaW90aRo1Ly9zc2wuZ3N0YXRpYy5jb20vZG9jcy9jb21tb24vYmx1ZV9zaWxob3VldHRlOTYtMC5wbmcwwJjuqOMyOMCY7qjjMkqeAQokYXBwbGljYXRpb24vdm5kLmdvb2dsZS1hcHBzLmRvY3MubWRzGnbC19rkAXAabgpqCmRUaGUgY2Fycnlpbmcgb3V0IG9mIGEgdGVzdCBvZiB0aGUgQkNEUiBQbGFuIHNoYWxsIG5vdCByZWxpZXZlIHRoZSBTdXBwbGllciBvZiBhbnkgb2YgaXRzIG9ibGlnYXRpb25zEAEYARABcksKEEF0aGluYSBBZ3JhZmlvdGkaNwo1Ly9zc2wuZ3N0YXRpYy5jb20vZG9jcy9jb21tb24vYmx1ZV9zaWxob3VldHRlOTYtMC5wbmd4AIIBNnN1Z2dlc3RJZEltcG9ydGM3NzM3NGZkLWI3ZWUtNGNjZS05OGJhLTQwN2I2YjgzOWZjZV80OYgBAZoBBggAEAAYALABALgBARjAmO6o4zIgwJjuqOMyMABCNnN1Z2dlc3RJZEltcG9ydGM3NzM3NGZkLWI3ZWUtNGNjZS05OGJhLTQwN2I2YjgzOWZjZV80OSK9AwoLQUFBQmtWdTVfcDQS5QIKC0FBQUJrVnU1X3A0EgtBQUFCa1Z1NV9wNBoNCgl0ZXh0L2h0bWwSACIOCgp0ZXh0L3BsYWluEgAqRwoOU29waGllIERpY2tlbnMaNS8vc3NsLmdzdGF0aWMuY29tL2RvY3MvY29tbW9uL2JsdWVfc2lsaG91ZXR0ZTk2LTAucG5nMKCz+ezuMjigs/ns7jJKOwokYXBwbGljYXRpb24vdm5kLmdvb2dsZS1hcHBzLmRvY3MubWRzGhPC19rkAQ0SCwoHCgFmEAEYABABckkKDlNvcGhpZSBEaWNrZW5zGjcKNS8vc3NsLmdzdGF0aWMuY29tL2RvY3MvY29tbW9uL2JsdWVfc2lsaG91ZXR0ZTk2LTAucG5neACCATZzdWdnZXN0SWRJbXBvcnRjNzczNzRmZC1iN2VlLTRjY2UtOThiYS00MDdiNmI4MzlmY2VfMzaIAQGaAQYIABAAGACwAQC4AQEYoLP57O4yIKCz+ezuMjAAQjZzdWdnZXN0SWRJbXBvcnRjNzczNzRmZC1iN2VlLTRjY2UtOThiYS00MDdiNmI4MzlmY2VfMzYi3gMKC0FBQUJrVnU1X3JJEoYDCgtBQUFCa1Z1NV9ySRILQUFBQmtWdTVfckkaDQoJdGV4dC9odG1sEgAiDgoKdGV4dC9wbGFpbhIAKkkKEEF0aGluYSBBZ3JhZmlvdGkaNS8vc3NsLmdzdGF0aWMuY29tL2RvY3MvY29tbW9uL2JsdWVfc2lsaG91ZXR0ZTk2LTAucG5nMID2uqjjMjiA9rqo4zJKWAokYXBwbGljYXRpb24vdm5kLmdvb2dsZS1hcHBzLmRvY3MubWRzGjDC19rkASoaKAokCh4sICh0aGUg4oCcQkNEUiBUZXN0IFJlcG9ydOKAnSkQARgAEAFySwoQQXRoaW5hIEFncmFmaW90aRo3CjUvL3NzbC5nc3RhdGljLmNvbS9kb2NzL2NvbW1vbi9ibHVlX3NpbGhvdWV0dGU5Ni0wLnBuZ3gAggE2c3VnZ2VzdElkSW1wb3J0Yzc3Mzc0ZmQtYjdlZS00Y2NlLTk4YmEtNDA3YjZiODM5ZmNlXzQyiAEBmgEGCAAQABgAsAEAuAEBGID2uqjjMiCA9rqo4zIwAEI2c3VnZ2VzdElkSW1wb3J0Yzc3Mzc0ZmQtYjdlZS00Y2NlLTk4YmEtNDA3YjZiODM5ZmNlXzQyIuMDCgtBQUFCa1Z2ejBLQRKLAwoLQUFBQmtWdnowS0ESC0FBQUJrVnZ6MEtBGg0KCXRleHQvaHRtbBIAIg4KCnRleHQvcGxhaW4SACpJChBBdGhpbmEgQWdyYWZpb3RpGjUvL3NzbC5nc3RhdGljLmNvbS9kb2NzL2NvbW1vbi9ibHVlX3NpbGhvdWV0dGU5Ni0wLnBuZzDg96+o4zI44PevqOMySl0KJGFwcGxpY2F0aW9uL3ZuZC5nb29nbGUtYXBwcy5kb2NzLm1kcxo1wtfa5AEvGi0KKQojZiB0aGUgQ2FsbC1PZmYgQ29udHJhY3QgZ2VuZXJhbGx5Ll0QARgAEAFySwoQQXRoaW5hIEFncmFmaW90aRo3CjUvL3NzbC5nc3RhdGljLmNvbS9kb2NzL2NvbW1vbi9ibHVlX3NpbGhvdWV0dGU5Ni0wLnBuZ3gAggE2c3VnZ2VzdElkSW1wb3J0Yzc3Mzc0ZmQtYjdlZS00Y2NlLTk4YmEtNDA3YjZiODM5ZmNlXzM1iAEBmgEGCAAQABgAsAEAuAEBGOD3r6jjMiDg96+o4zIwAEI2c3VnZ2VzdElkSW1wb3J0Yzc3Mzc0ZmQtYjdlZS00Y2NlLTk4YmEtNDA3YjZiODM5ZmNlXzM1IrwDCgtBQUFCa1Z1NV9xZxLkAgoLQUFBQmtWdTVfcWcSC0FBQUJrVnU1X3FnGg0KCXRleHQvaHRtbBIAIg4KCnRleHQvcGxhaW4SACpJChBBdGhpbmEgQWdyYWZpb3RpGjUvL3NzbC5nc3RhdGljLmNvbS9kb2NzL2NvbW1vbi9ibHVlX3NpbGhvdWV0dGU5Ni0wLnBuZzDA+aSo4zI4wPmkqOMySjYKJGFwcGxpY2F0aW9uL3ZuZC5nb29nbGUtYXBwcy5kb2NzLm1kcxoOwtfa5AEIGgYKAhATEAFySwoQQXRoaW5hIEFncmFmaW90aRo3CjUvL3NzbC5nc3RhdGljLmNvbS9kb2NzL2NvbW1vbi9ibHVlX3NpbGhvdWV0dGU5Ni0wLnBuZ3gAggE2c3VnZ2VzdElkSW1wb3J0Yzc3Mzc0ZmQtYjdlZS00Y2NlLTk4YmEtNDA3YjZiODM5ZmNlXzI5iAEBmgEGCAAQABgAsAEAuAEBGMD5pKjjMiDA+aSo4zIwAEI2c3VnZ2VzdElkSW1wb3J0Yzc3Mzc0ZmQtYjdlZS00Y2NlLTk4YmEtNDA3YjZiODM5ZmNlXzI5IrYDCgtBQUFCa1Z1NV9xaxLeAgoLQUFBQmtWdTVfcWsSC0FBQUJrVnU1X3FrGg0KCXRleHQvaHRtbBIAIg4KCnRleHQvcGxhaW4SACpHCg5Tb3BoaWUgRGlja2Vucxo1Ly9zc2wuZ3N0YXRpYy5jb20vZG9jcy9jb21tb24vYmx1ZV9zaWxob3VldHRlOTYtMC5wbmcw4L237O4yOOC9t+zuMko0CiRhcHBsaWNhdGlvbi92bmQuZ29vZ2xlLWFwcHMuZG9jcy5tZHMaDMLX2uQBBiIECAIQAXJJCg5Tb3BoaWUgRGlja2Vucxo3CjUvL3NzbC5nc3RhdGljLmNvbS9kb2NzL2NvbW1vbi9ibHVlX3NpbGhvdWV0dGU5Ni0wLnBuZ3gAggE2c3VnZ2VzdElkSW1wb3J0Yzc3Mzc0ZmQtYjdlZS00Y2NlLTk4YmEtNDA3YjZiODM5ZmNlXzE3iAEBmgEGCAAQABgAsAEAuAEBGOC9t+zuMiDgvbfs7jIwAEI2c3VnZ2VzdElkSW1wb3J0Yzc3Mzc0ZmQtYjdlZS00Y2NlLTk4YmEtNDA3YjZiODM5ZmNlXzE3IrwDCgtBQUFCa1Z1NV9yQRLkAgoLQUFBQmtWdTVfckESC0FBQUJrVnU1X3JBGg0KCXRleHQvaHRtbBIAIg4KCnRleHQvcGxhaW4SACpJChBBdGhpbmEgQWdyYWZpb3RpGjUvL3NzbC5nc3RhdGljLmNvbS9kb2NzL2NvbW1vbi9ibHVlX3NpbGhvdWV0dGU5Ni0wLnBuZzDAppao4zI4wKaWqOMySjYKJGFwcGxpY2F0aW9uL3ZuZC5nb29nbGUtYXBwcy5kb2NzLm1kcxoOwtfa5AEIGgYKAhAUEAFySwoQQXRoaW5hIEFncmFmaW90aRo3CjUvL3NzbC5nc3RhdGljLmNvbS9kb2NzL2NvbW1vbi9ibHVlX3NpbGhvdWV0dGU5Ni0wLnBuZ3gAggE2c3VnZ2VzdElkSW1wb3J0Yzc3Mzc0ZmQtYjdlZS00Y2NlLTk4YmEtNDA3YjZiODM5ZmNlXzIziAEBmgEGCAAQABgAsAEAuAEBGMCmlqjjMiDAppao4zIwAEI2c3VnZ2VzdElkSW1wb3J0Yzc3Mzc0ZmQtYjdlZS00Y2NlLTk4YmEtNDA3YjZiODM5ZmNlXzIzIsADCgtBQUFCajVuM20ybxLoAgoLQUFBQmo1bjNtMm8SC0FBQUJqNW4zbTJvGg0KCXRleHQvaHRtbBIAIg4KCnRleHQvcGxhaW4SACpJChBBdGhpbmEgQWdyYWZpb3RpGjUvL3NzbC5nc3RhdGljLmNvbS9kb2NzL2NvbW1vbi9ibHVlX3NpbGhvdWV0dGU5Ni0wLnBuZzCA27ep5DI4gNu3qeQySjoKJGFwcGxpY2F0aW9uL3ZuZC5nb29nbGUtYXBwcy5kb2NzLm1kcxoSwtfa5AEMGgoKBgoAEAEYABABcksKEEF0aGluYSBBZ3JhZmlvdGkaNwo1Ly9zc2wuZ3N0YXRpYy5jb20vZG9jcy9jb21tb24vYmx1ZV9zaWxob3VldHRlOTYtMC5wbmd4AIIBNnN1Z2dlc3RJZEltcG9ydGExZjY0OWVjLWMyYWUtNDVlYy04OTdiLTAyOTFmOTI1ZjgxZl80OIgBAZoBBggAEAAYALABALgBARiA27ep5DIggNu3qeQyMABCNnN1Z2dlc3RJZEltcG9ydGExZjY0OWVjLWMyYWUtNDVlYy04OTdiLTAyOTFmOTI1ZjgxZl80OCLKAwoLQUFBQmtWdTVfckUS8gIKC0FBQUJrVnU1X3JFEgtBQUFCa1Z1NV9yRRoNCgl0ZXh0L2h0bWwSACIOCgp0ZXh0L3BsYWluEgAqSQoQQXRoaW5hIEFncmFmaW90aRo1Ly9zc2wuZ3N0YXRpYy5jb20vZG9jcy9jb21tb24vYmx1ZV9zaWxob3VldHRlOTYtMC5wbmcw4KyIw+8yOOCsiMPvMkpECiRhcHBsaWNhdGlvbi92bmQuZ29vZ2xlLWFwcHMuZG9jcy5tZHMaHMLX2uQBFgoUCgcKATgQARgAEgcKATcQARgAGAFySwoQQXRoaW5hIEFncmFmaW90aRo3CjUvL3NzbC5nc3RhdGljLmNvbS9kb2NzL2NvbW1vbi9ibHVlX3NpbGhvdWV0dGU5Ni0wLnBuZ3gAggE2c3VnZ2VzdElkSW1wb3J0Yzc3Mzc0ZmQtYjdlZS00Y2NlLTk4YmEtNDA3YjZiODM5ZmNlXzU2iAEBmgEGCAAQABgAsAEAuAEBGOCsiMPvMiDgrIjD7zIwAEI2c3VnZ2VzdElkSW1wb3J0Yzc3Mzc0ZmQtYjdlZS00Y2NlLTk4YmEtNDA3YjZiODM5ZmNlXzU2IpMHCgtBQUFCa1Z2ejBLRRLpBgoLQUFBQmtWdnowS0USC0FBQUJrVnZ6MEtFGiEKCXRleHQvaHRtbBIURHVwbGljYXRpb24gZnJvbSA3LjMiIgoKdGV4dC9wbGFpbhIURHVwbGljYXRpb24gZnJvbSA3LjMqRwoOU29waGllIERpY2tlbnMaNS8vc3NsLmdzdGF0aWMuY29tL2RvY3MvY29tbW9uL2JsdWVfc2lsaG91ZXR0ZTk2LTAucG5nMMCxhO3uMjiA2ITD7zJCtgQKC0FBQUJrVnZ6MEtJEgtBQUFCa1Z2ejBLRRp3Cgl0ZXh0L2h0bWwSak1vdmVkIGRyYWZ0aW5nIGFyb3VuZCB0ZXN0aW5nIG9mIHByb2NlZHVyZXMgKGJyYWNrZXRlZCBiaXQpIHVwIGludG8gNy4zIGFuZCByZW1vdmVkIHJlc3Qgb2YgZHJhZnRpbmcgaGVyZS4ieAoKdGV4dC9wbGFpbhJqTW92ZWQgZHJhZnRpbmcgYXJvdW5kIHRlc3Rpbmcgb2YgcHJvY2VkdXJlcyAoYnJhY2tldGVkIGJpdCkgdXAgaW50byA3LjMgYW5kIHJlbW92ZWQgcmVzdCBvZiBkcmFmdGluZyBoZXJlLipJChBBdGhpbmEgQWdyYWZpb3RpGjUvL3NzbC5nc3RhdGljLmNvbS9kb2NzL2NvbW1vbi9ibHVlX3NpbGhvdWV0dGU5Ni0wLnBuZzCA2ITD7zI4gNiEw+8ycksKEEF0aGluYSBBZ3JhZmlvdGkaNwo1Ly9zc2wuZ3N0YXRpYy5jb20vZG9jcy9jb21tb24vYmx1ZV9zaWxob3VldHRlOTYtMC5wbmd4AIgBAZoBBggAEAAYAKoBbBJqTW92ZWQgZHJhZnRpbmcgYXJvdW5kIHRlc3Rpbmcgb2YgcHJvY2VkdXJlcyAoYnJhY2tldGVkIGJpdCkgdXAgaW50byA3LjMgYW5kIHJlbW92ZWQgcmVzdCBvZiBkcmFmdGluZyBoZXJlLrABALgBAXJJCg5Tb3BoaWUgRGlja2Vucxo3CjUvL3NzbC5nc3RhdGljLmNvbS9kb2NzL2NvbW1vbi9ibHVlX3NpbGhvdWV0dGU5Ni0wLnBuZ3gAiAEBmgEGCAAQABgAqgEWEhREdXBsaWNhdGlvbiBmcm9tIDcuM7ABALgBARjAsYTt7jIggNiEw+8yMABCCGtpeC5jbXQ5IqUECgtBQUFCa1Z1NV9xYxLNAwoLQUFBQmtWdTVfcWMSC0FBQUJrVnU1X3FjGg0KCXRleHQvaHRtbBIAIg4KCnRleHQvcGxhaW4SACpJChBBdGhpbmEgQWdyYWZpb3RpGjUvL3NzbC5nc3RhdGljLmNvbS9kb2NzL2NvbW1vbi9ibHVlX3NpbGhvdWV0dGU5Ni0wLnBuZzDggsqp5DI44ILKqeQySp4BCiRhcHBsaWNhdGlvbi92bmQuZ29vZ2xlLWFwcHMuZG9jcy5tZHMadsLX2uQBcBpuCmoKZHRoZSBpbXBhY3Qgb24gdGhlIERlbGl2ZXJhYmxlcyBvZiBhIEdvdmVybm1lbnQgRW1lcmdlbmN5IGFuZCBzcGVjaWZpY2FsbHkgaG93IHRoZSBTdXBwbGllciB3aWxsIGVuc3UQARgBEAFySwoQQXRoaW5hIEFncmFmaW90aRo3CjUvL3NzbC5nc3RhdGljLmNvbS9kb2NzL2NvbW1vbi9ibHVlX3NpbGhvdWV0dGU5Ni0wLnBuZ3gAggE2c3VnZ2VzdElkSW1wb3J0Yzc3Mzc0ZmQtYjdlZS00Y2NlLTk4YmEtNDA3YjZiODM5ZmNlXzE4iAEBmgEGCAAQABgAsAEAuAEBGOCCyqnkMiDggsqp5DIwAEI2c3VnZ2VzdElkSW1wb3J0Yzc3Mzc0ZmQtYjdlZS00Y2NlLTk4YmEtNDA3YjZiODM5ZmNlXzE4IvIDCgtBQUFCa1Z1NV9xOBKaAwoLQUFBQmtWdTVfcTgSC0FBQUJrVnU1X3E4Gg0KCXRleHQvaHRtbBIAIg4KCnRleHQvcGxhaW4SACpECgtBbmphIEJlcmlybxo1Ly9zc2wuZ3N0YXRpYy5jb20vZG9jcy9jb21tb24vYmx1ZV9zaWxob3VldHRlOTYtMC5wbmcwgOOGz+8yOIDjhs/vMkp2CiRhcHBsaWNhdGlvbi92bmQuZ29vZ2xlLWFwcHMuZG9jcy5tZHMaTsLX2uQBSApGCikKI0xFR0FMXDczOTM5OTY0LnYxIExFR0FMXDczOTM5OTY0LnYyEAEYABIXChFMRUdBTFw3MzkzOTk2NC52MRABGAAYAXJGCgtBbmphIEJlcmlybxo3CjUvL3NzbC5nc3RhdGljLmNvbS9kb2NzL2NvbW1vbi9ibHVlX3NpbGhvdWV0dGU5Ni0wLnBuZ3gAggE2c3VnZ2VzdElkSW1wb3J0Yzc3Mzc0ZmQtYjdlZS00Y2NlLTk4YmEtNDA3YjZiODM5ZmNlXzYwiAEBmgEGCAAQABgAsAEAuAEBGIDjhs/vMiCA44bP7zIwAEI2c3VnZ2VzdElkSW1wb3J0Yzc3Mzc0ZmQtYjdlZS00Y2NlLTk4YmEtNDA3YjZiODM5ZmNlXzYwIsADCgtBQUFCa1Z2ejBMURLoAgoLQUFBQmtWdnowTFESC0FBQUJrVnZ6MExRGg0KCXRleHQvaHRtbBIAIg4KCnRleHQvcGxhaW4SACpECgtBbmphIEJlcmlybxo1Ly9zc2wuZ3N0YXRpYy5jb20vZG9jcy9jb21tb24vYmx1ZV9zaWxob3VldHRlOTYtMC5wbmcwgOOGz+8yOIDjhs/vMkpECiRhcHBsaWNhdGlvbi92bmQuZ29vZ2xlLWFwcHMuZG9jcy5tZHMaHMLX2uQBFhIUChAKCjczOTM5OTY0djEQARgAEAFyRgoLQW5qYSBCZXJpcm8aNwo1Ly9zc2wuZ3N0YXRpYy5jb20vZG9jcy9jb21tb24vYmx1ZV9zaWxob3VldHRlOTYtMC5wbmd4AIIBNnN1Z2dlc3RJZEltcG9ydGM3NzM3NGZkLWI3ZWUtNGNjZS05OGJhLTQwN2I2YjgzOWZjZV83NYgBAZoBBggAEAAYALABALgBARiA44bP7zIggOOGz+8yMABCNnN1Z2dlc3RJZEltcG9ydGM3NzM3NGZkLWI3ZWUtNGNjZS05OGJhLTQwN2I2YjgzOWZjZV83NSKnBAoLQUFBQmtWdnowSzASzwMKC0FBQUJrVnZ6MEswEgtBQUFCa1Z2ejBLMBoNCgl0ZXh0L2h0bWwSACIOCgp0ZXh0L3BsYWluEgAqSQoQQXRoaW5hIEFncmFmaW90aRo1Ly9zc2wuZ3N0YXRpYy5jb20vZG9jcy9jb21tb24vYmx1ZV9zaWxob3VldHRlOTYtMC5wbmcw4PevqOMyOOD3r6jjMkqgAQokYXBwbGljYXRpb24vdm5kLmdvb2dsZS1hcHBzLmRvY3MubWRzGnjC19rkAXIacApsCmZUZXN0aW5nIG9mIHRoZSBCQ0RSIFBsYW4gKGluY2x1ZGluZyBhIHRlc3Qgb2YgdGhlIEJDRFIgUGxhbuKAmXMgcHJvY2VkdXJlcykgc2hhbGwgbm90IHJlbGlldmUgdGhlIFN1cHAQARgBEAFySwoQQXRoaW5hIEFncmFmaW90aRo3CjUvL3NzbC5nc3RhdGljLmNvbS9kb2NzL2NvbW1vbi9ibHVlX3NpbGhvdWV0dGU5Ni0wLnBuZ3gAggE2c3VnZ2VzdElkSW1wb3J0Yzc3Mzc0ZmQtYjdlZS00Y2NlLTk4YmEtNDA3YjZiODM5ZmNlXzMxiAEBmgEGCAAQABgAsAEAuAEBGOD3r6jjMiDg96+o4zIwAEI2c3VnZ2VzdElkSW1wb3J0Yzc3Mzc0ZmQtYjdlZS00Y2NlLTk4YmEtNDA3YjZiODM5ZmNlXzMxIsADCgtBQUFCa1Z1NV9wVRLoAgoLQUFBQmtWdTVfcFUSC0FBQUJrVnU1X3BVGg0KCXRleHQvaHRtbBIAIg4KCnRleHQvcGxhaW4SACpECgtBbmphIEJlcmlybxo1Ly9zc2wuZ3N0YXRpYy5jb20vZG9jcy9jb21tb24vYmx1ZV9zaWxob3VldHRlOTYtMC5wbmcwgOOGz+8yOIDjhs/vMkpECiRhcHBsaWNhdGlvbi92bmQuZ29vZ2xlLWFwcHMuZG9jcy5tZHMaHMLX2uQBFhoUChAKCjczOTM5OTY0djIQARgAEAFyRgoLQW5qYSBCZXJpcm8aNwo1Ly9zc2wuZ3N0YXRpYy5jb20vZG9jcy9jb21tb24vYmx1ZV9zaWxob3VldHRlOTYtMC5wbmd4AIIBNnN1Z2dlc3RJZEltcG9ydGM3NzM3NGZkLWI3ZWUtNGNjZS05OGJhLTQwN2I2YjgzOWZjZV84NogBAZoBBggAEAAYALABALgBARiA44bP7zIggOOGz+8yMABCNnN1Z2dlc3RJZEltcG9ydGM3NzM3NGZkLWI3ZWUtNGNjZS05OGJhLTQwN2I2YjgzOWZjZV84NiK9AwoLQUFBQmtWdnowS28S5QIKC0FBQUJrVnZ6MEtvEgtBQUFCa1Z2ejBLbxoNCgl0ZXh0L2h0bWwSACIOCgp0ZXh0L3BsYWluEgAqRwoOU29waGllIERpY2tlbnMaNS8vc3NsLmdzdGF0aWMuY29tL2RvY3MvY29tbW9uL2JsdWVfc2lsaG91ZXR0ZTk2LTAucG5nMKCz+ezuMjigs/ns7jJKOwokYXBwbGljYXRpb24vdm5kLmdvb2dsZS1hcHBzLmRvY3MubWRzGhPC19rkAQ0aCwoHCgFyEAEYABABckkKDlNvcGhpZSBEaWNrZW5zGjcKNS8vc3NsLmdzdGF0aWMuY29tL2RvY3MvY29tbW9uL2JsdWVfc2lsaG91ZXR0ZTk2LTAucG5neACCATZzdWdnZXN0SWRJbXBvcnRjNzczNzRmZC1iN2VlLTRjY2UtOThiYS00MDdiNmI4MzlmY2VfMzSIAQGaAQYIABAAGACwAQC4AQEYoLP57O4yIKCz+ezuMjAAQjZzdWdnZXN0SWRJbXBvcnRjNzczNzRmZC1iN2VlLTRjY2UtOThiYS00MDdiNmI4MzlmY2VfMzQiyAMKC0FBQUJrVnU1X3F3EvACCgtBQUFCa1Z1NV9xdxILQUFBQmtWdTVfcXcaDQoJdGV4dC9odG1sEgAiDgoKdGV4dC9wbGFpbhIAKkkKEEF0aGluYSBBZ3JhZmlvdGkaNS8vc3NsLmdzdGF0aWMuY29tL2RvY3MvY29tbW9uL2JsdWVfc2lsaG91ZXR0ZTk2LTAucG5nMKCC7qfjMjiggu6n4zJKQgokYXBwbGljYXRpb24vdm5kLmdvb2dsZS1hcHBzLmRvY3MubWRzGhrC19rkARQSCgoGCgAQARgAEAEaBgoCEBQQAXJLChBBdGhpbmEgQWdyYWZpb3RpGjcKNS8vc3NsLmdzdGF0aWMuY29tL2RvY3MvY29tbW9uL2JsdWVfc2lsaG91ZXR0ZTk2LTAucG5neACCATZzdWdnZXN0SWRJbXBvcnRjNzczNzRmZC1iN2VlLTRjY2UtOThiYS00MDdiNmI4MzlmY2VfMTSIAQGaAQYIABAAGACwAQC4AQEYoILup+MyIKCC7qfjMjAAQjZzdWdnZXN0SWRJbXBvcnRjNzczNzRmZC1iN2VlLTRjY2UtOThiYS00MDdiNmI4MzlmY2VfMTQivAMKC0FBQUJrVnZ6MExNEuQCCgtBQUFCa1Z2ejBMTRILQUFBQmtWdnowTE0aDQoJdGV4dC9odG1sEgAiDgoKdGV4dC9wbGFpbhIAKkkKEEF0aGluYSBBZ3JhZmlvdGkaNS8vc3NsLmdzdGF0aWMuY29tL2RvY3MvY29tbW9uL2JsdWVfc2lsaG91ZXR0ZTk2LTAucG5nMICjrKjjMjiAo6yo4zJKNgokYXBwbGljYXRpb24vdm5kLmdvb2dsZS1hcHBzLmRvY3MubWRzGg7C19rkAQgSBgoCEBQQAXJLChBBdGhpbmEgQWdyYWZpb3RpGjcKNS8vc3NsLmdzdGF0aWMuY29tL2RvY3MvY29tbW9uL2JsdWVfc2lsaG91ZXR0ZTk2LTAucG5neACCATZzdWdnZXN0SWRJbXBvcnRjNzczNzRmZC1iN2VlLTRjY2UtOThiYS00MDdiNmI4MzlmY2VfMzCIAQGaAQYIABAAGACwAQC4AQEYgKOsqOMyIICjrKjjMjAAQjZzdWdnZXN0SWRJbXBvcnRjNzczNzRmZC1iN2VlLTRjY2UtOThiYS00MDdiNmI4MzlmY2VfMzAi8gMKC0FBQUJrVnU1X3BZEpoDCgtBQUFCa1Z1NV9wWRILQUFBQmtWdTVfcFkaDQoJdGV4dC9odG1sEgAiDgoKdGV4dC9wbGFpbhIAKkQKC0FuamEgQmVyaXJvGjUvL3NzbC5nc3RhdGljLmNvbS9kb2NzL2NvbW1vbi9ibHVlX3NpbGhvdWV0dGU5Ni0wLnBuZzCA44bP7zI4gOOGz+8ySnYKJGFwcGxpY2F0aW9uL3ZuZC5nb29nbGUtYXBwcy5kb2NzLm1kcxpOwtfa5AFICkYKKQojTEVHQUxcNzM5Mzk5NjQudjEgTEVHQUxcNzM5Mzk5NjQudjIQARgAEhcKEUxFR0FMXDczOTM5OTY0LnYxEAEYABgBckYKC0FuamEgQmVyaXJvGjcKNS8vc3NsLmdzdGF0aWMuY29tL2RvY3MvY29tbW9uL2JsdWVfc2lsaG91ZXR0ZTk2LTAucG5neACCATZzdWdnZXN0SWRJbXBvcnRjNzczNzRmZC1iN2VlLTRjY2UtOThiYS00MDdiNmI4MzlmY2VfODCIAQGaAQYIABAAGACwAQC4AQEYgOOGz+8yIIDjhs/vMjAAQjZzdWdnZXN0SWRJbXBvcnRjNzczNzRmZC1iN2VlLTRjY2UtOThiYS00MDdiNmI4MzlmY2VfODAizwMKC0FBQUJrVnZ6MEtrEvcCCgtBQUFCa1Z2ejBLaxILQUFBQmtWdnowS2saDQoJdGV4dC9odG1sEgAiDgoKdGV4dC9wbGFpbhIAKkkKEEF0aGluYSBBZ3JhZmlvdGkaNS8vc3NsLmdzdGF0aWMuY29tL2RvY3MvY29tbW9uL2JsdWVfc2lsaG91ZXR0ZTk2LTAucG5nMMD5pKjjMjjA+aSo4zJKSQokYXBwbGljYXRpb24vdm5kLmdvb2dsZS1hcHBzLmRvY3MubWRzGiHC19rkARsaGQoVCg9TZXJ2aWNlcyBvciBhbnkQARgAEAFySwoQQXRoaW5hIEFncmFmaW90aRo3CjUvL3NzbC5nc3RhdGljLmNvbS9kb2NzL2NvbW1vbi9ibHVlX3NpbGhvdWV0dGU5Ni0wLnBuZ3gAggE2c3VnZ2VzdElkSW1wb3J0Yzc3Mzc0ZmQtYjdlZS00Y2NlLTk4YmEtNDA3YjZiODM5ZmNlXzI3iAEBmgEGCAAQABgAsAEAuAEBGMD5pKjjMiDA+aSo4zIwAEI2c3VnZ2VzdElkSW1wb3J0Yzc3Mzc0ZmQtYjdlZS00Y2NlLTk4YmEtNDA3YjZiODM5ZmNlXzI3IqMECgtBQUFCa1Z1NV9xMBLMAwoLQUFBQmtWdTVfcTASC0FBQUJrVnU1X3EwGg0KCXRleHQvaHRtbBIAIg4KCnRleHQvcGxhaW4SACpJChBBdGhpbmEgQWdyYWZpb3RpGjUvL3NzbC5nc3RhdGljLmNvbS9kb2NzL2NvbW1vbi9ibHVlX3NpbGhvdWV0dGU5Ni0wLnBuZzDg2Oan4zI44Njmp+MySp4BCiRhcHBsaWNhdGlvbi92bmQuZ29vZ2xlLWFwcHMuZG9jcy5tZHMadsLX2uQBcBpuCmoKZFRoZSBTdXBwbGllciBzaGFsbCBlbnN1cmUgdGhhdCB0aGUgZGlzYXN0ZXIgcmVjb3ZlcnkgYW5kIGJ1c2luZXNzIGNvbnRpbnVpdHkgcGxhbnMgb2YgaXRzIFN1YmNvbnRyYWMQARgBEAFySwoQQXRoaW5hIEFncmFmaW90aRo3CjUvL3NzbC5nc3RhdGljLmNvbS9kb2NzL2NvbW1vbi9ibHVlX3NpbGhvdWV0dGU5Ni0wLnBuZ3gAggE1c3VnZ2VzdElkSW1wb3J0Yzc3Mzc0ZmQtYjdlZS00Y2NlLTk4YmEtNDA3YjZiODM5ZmNlXzmIAQGaAQYIABAAGACwAQC4AQEY4Njmp+MyIODY5qfjMjAAQjVzdWdnZXN0SWRJbXBvcnRjNzczNzRmZC1iN2VlLTRjY2UtOThiYS00MDdiNmI4MzlmY2VfOSK2AwoLQUFBQmtWdnowSzgS3gIKC0FBQUJrVnZ6MEs4EgtBQUFCa1Z2ejBLOBoNCgl0ZXh0L2h0bWwSACIOCgp0ZXh0L3BsYWluEgAqRwoOU29waGllIERpY2tlbnMaNS8vc3NsLmdzdGF0aWMuY29tL2RvY3MvY29tbW9uL2JsdWVfc2lsaG91ZXR0ZTk2LTAucG5nMMC/rOzuMjjAv6zs7jJKNAokYXBwbGljYXRpb24vdm5kLmdvb2dsZS1hcHBzLmRvY3MubWRzGgzC19rkAQYiBAgCEAFySQoOU29waGllIERpY2tlbnMaNwo1Ly9zc2wuZ3N0YXRpYy5jb20vZG9jcy9jb21tb24vYmx1ZV9zaWxob3VldHRlOTYtMC5wbmd4AIIBNnN1Z2dlc3RJZEltcG9ydGM3NzM3NGZkLWI3ZWUtNGNjZS05OGJhLTQwN2I2YjgzOWZjZV8xNogBAZoBBggAEAAYALABALgBARjAv6zs7jIgwL+s7O4yMABCNnN1Z2dlc3RJZEltcG9ydGM3NzM3NGZkLWI3ZWUtNGNjZS05OGJhLTQwN2I2YjgzOWZjZV8xNiLDAwoLQUFBQmtWdnowS3cS6wIKC0FBQUJrVnZ6MEt3EgtBQUFCa1Z2ejBLdxoNCgl0ZXh0L2h0bWwSACIOCgp0ZXh0L3BsYWluEgAqSQoQQXRoaW5hIEFncmFmaW90aRo1Ly9zc2wuZ3N0YXRpYy5jb20vZG9jcy9jb21tb24vYmx1ZV9zaWxob3VldHRlOTYtMC5wbmcwoPuZqOMyOKD7majjMko9CiRhcHBsaWNhdGlvbi92bmQuZ29vZ2xlLWFwcHMuZG9jcy5tZHMaFcLX2uQBDxoNCgkKA3RoZRABGAAQAXJLChBBdGhpbmEgQWdyYWZpb3RpGjcKNS8vc3NsLmdzdGF0aWMuY29tL2RvY3MvY29tbW9uL2JsdWVfc2lsaG91ZXR0ZTk2LTAucG5neACCATZzdWdnZXN0SWRJbXBvcnRjNzczNzRmZC1iN2VlLTRjY2UtOThiYS00MDdiNmI4MzlmY2VfMjSIAQGaAQYIABAAGACwAQC4AQEYoPuZqOMyIKD7majjMjAAQjZzdWdnZXN0SWRJbXBvcnRjNzczNzRmZC1iN2VlLTRjY2UtOThiYS00MDdiNmI4MzlmY2VfMjQi6gMKC0FBQUJrVnU1X3FvEpIDCgtBQUFCa1Z1NV9xbxILQUFBQmtWdTVfcW8aDQoJdGV4dC9odG1sEgAiDgoKdGV4dC9wbGFpbhIAKkkKEEF0aGluYSBBZ3JhZmlvdGkaNS8vc3NsLmdzdGF0aWMuY29tL2RvY3MvY29tbW9uL2JsdWVfc2lsaG91ZXR0ZTk2LTAucG5nMODKvqjjMjjgyr6o4zJKZAokYXBwbGljYXRpb24vdm5kLmdvb2dsZS1hcHBzLmRvY3MubWRzGjzC19rkATYKNAofChlBdXRob3Jpc2VkIFJlcHJlc2VudGF0aXZlEAEYABIPCgllYWNoIHRlc3QQARgAGAFySwoQQXRoaW5hIEFncmFmaW90aRo3CjUvL3NzbC5nc3RhdGljLmNvbS9kb2NzL2NvbW1vbi9ibHVlX3NpbGhvdWV0dGU5Ni0wLnBuZ3gAggE2c3VnZ2VzdElkSW1wb3J0Yzc3Mzc0ZmQtYjdlZS00Y2NlLTk4YmEtNDA3YjZiODM5ZmNlXzQ3iAEBmgEGCAAQABgAsAEAuAEBGODKvqjjMiDgyr6o4zIwAEI2c3VnZ2VzdElkSW1wb3J0Yzc3Mzc0ZmQtYjdlZS00Y2NlLTk4YmEtNDA3YjZiODM5ZmNlXzQ3IsMDCgtBQUFCa1Z1NV9xNBLrAgoLQUFBQmtWdTVfcTQSC0FBQUJrVnU1X3E0Gg0KCXRleHQvaHRtbBIAIg4KCnRleHQvcGxhaW4SACpJChBBdGhpbmEgQWdyYWZpb3RpGjUvL3NzbC5nc3RhdGljLmNvbS9kb2NzL2NvbW1vbi9ibHVlX3NpbGhvdWV0dGU5Ni0wLnBuZzCg/9+p5DI4oP/fqeQySj0KJGFwcGxpY2F0aW9uL3ZuZC5nb29nbGUtYXBwcy5kb2NzLm1kcxoVwtfa5AEPGg0KCQoDYW5kEAEYABABcksKEEF0aGluYSBBZ3JhZmlvdGkaNwo1Ly9zc2wuZ3N0YXRpYy5jb20vZG9jcy9jb21tb24vYmx1ZV9zaWxob3VldHRlOTYtMC5wbmd4AIIBNnN1Z2dlc3RJZEltcG9ydGM3NzM3NGZkLWI3ZWUtNGNjZS05OGJhLTQwN2I2YjgzOWZjZV8yOIgBAZoBBggAEAAYALABALgBARig/9+p5DIgoP/fqeQyMABCNnN1Z2dlc3RJZEltcG9ydGM3NzM3NGZkLWI3ZWUtNGNjZS05OGJhLTQwN2I2YjgzOWZjZV8yOCLIAwoLQUFBQmtWdnowSzQS8QIKC0FBQUJrVnZ6MEs0EgtBQUFCa1Z2ejBLNBoNCgl0ZXh0L2h0bWwSACIOCgp0ZXh0L3BsYWluEgAqSQoQQXRoaW5hIEFncmFmaW90aRo1Ly9zc2wuZ3N0YXRpYy5jb20vZG9jcy9jb21tb24vYmx1ZV9zaWxob3VldHRlOTYtMC5wbmcwoNzQp+MyOKDc0KfjMkpECiRhcHBsaWNhdGlvbi92bmQuZ29vZ2xlLWFwcHMuZG9jcy5tZHMaHMLX2uQBFgoUCgcKAS4QARgAEgcKASwQARgAGAFySwoQQXRoaW5hIEFncmFmaW90aRo3CjUvL3NzbC5nc3RhdGljLmNvbS9kb2NzL2NvbW1vbi9ibHVlX3NpbGhvdWV0dGU5Ni0wLnBuZ3gAggE1c3VnZ2VzdElkSW1wb3J0Yzc3Mzc0ZmQtYjdlZS00Y2NlLTk4YmEtNDA3YjZiODM5ZmNlXzWIAQGaAQYIABAAGACwAQC4AQEYoNzQp+MyIKDc0KfjMjAAQjVzdWdnZXN0SWRJbXBvcnRjNzczNzRmZC1iN2VlLTRjY2UtOThiYS00MDdiNmI4MzlmY2VfNSLGAwoLQUFBQmtWdnowS3MS7wIKC0FBQUJrVnZ6MEtzEgtBQUFCa1Z2ejBLcxoNCgl0ZXh0L2h0bWwSACIOCgp0ZXh0L3BsYWluEgAqSQoQQXRoaW5hIEFncmFmaW90aRo1Ly9zc2wuZ3N0YXRpYy5jb20vZG9jcy9jb21tb24vYmx1ZV9zaWxob3VldHRlOTYtMC5wbmcwgICIquMyOICAiKrjMkpCCiRhcHBsaWNhdGlvbi92bmQuZ29vZ2xlLWFwcHMuZG9jcy5tZHMaGsLX2uQBFBIKCgYKABABGAAQARoGCgIQFBABcksKEEF0aGluYSBBZ3JhZmlvdGkaNwo1Ly9zc2wuZ3N0YXRpYy5jb20vZG9jcy9jb21tb24vYmx1ZV9zaWxob3VldHRlOTYtMC5wbmd4AIIBNXN1Z2dlc3RJZEltcG9ydGM3NzM3NGZkLWI3ZWUtNGNjZS05OGJhLTQwN2I2YjgzOWZjZV8ziAEBmgEGCAAQABgAsAEAuAEBGICAiKrjMiCAgIiq4zIwAEI1c3VnZ2VzdElkSW1wb3J0Yzc3Mzc0ZmQtYjdlZS00Y2NlLTk4YmEtNDA3YjZiODM5ZmNlXzMixwMKC0FBQUJrVnU1X3FzEu8CCgtBQUFCa1Z1NV9xcxILQUFBQmtWdTVfcXMaDQoJdGV4dC9odG1sEgAiDgoKdGV4dC9wbGFpbhIAKkQKC0FuamEgQmVyaXJvGjUvL3NzbC5nc3RhdGljLmNvbS9kb2NzL2NvbW1vbi9ibHVlX3NpbGhvdWV0dGU5Ni0wLnBuZzCA44bP7zI4gOOGz+8ySksKJGFwcGxpY2F0aW9uL3ZuZC5nb29nbGUtYXBwcy5kb2NzLm1kcxojwtfa5AEdGhsKFwoRTEVHQUxcNzM5Mzk5NjQudjIQARgAEAFyRgoLQW5qYSBCZXJpcm8aNwo1Ly9zc2wuZ3N0YXRpYy5jb20vZG9jcy9jb21tb24vYmx1ZV9zaWxob3VldHRlOTYtMC5wbmd4AIIBNnN1Z2dlc3RJZEltcG9ydGM3NzM3NGZkLWI3ZWUtNGNjZS05OGJhLTQwN2I2YjgzOWZjZV82OIgBAZoBBggAEAAYALABALgBARiA44bP7zIggOOGz+8yMABCNnN1Z2dlc3RJZEltcG9ydGM3NzM3NGZkLWI3ZWUtNGNjZS05OGJhLTQwN2I2YjgzOWZjZV82ODIIaC5namRneHMyCWguMzBqMHpsbDIJaC4xZm9iOXRlMgloLjN6bnlzaDcyCWguMmV0OTJwMDIIaC50eWpjd3QyCWguMXQzaDVzZjIJaC40ZDM0b2c4MgloLjJzOGV5bzEyCWguMTdkcDh2dTIJaC4zcmRjcmpuMgloLjI2aW4xcmcyCGgubG54Yno5MgloLjM1bmt1bjIyCWguMWtzdjR1djIJaC40NHNpbmlvMgloLjJqeHN4cWgyCGguejMzN3lhMgloLjNqMnFxbTMyCWguMXk4MTB0dzIJaC40aTdvamhwMgloLjJ4Y3l0cGkyDmguNzl5c2NtM2s5N2ljMg5oLjNldTdieTJlNzA1aDIOaC5pYTk1dm5hdmY5cjgyDmguZmNwcjdkbnh3em90Mg5oLjllaHF6NG42ZHFqbjgAakUKNnN1Z2dlc3RJZEltcG9ydGM3NzM3NGZkLWI3ZWUtNGNjZS05OGJhLTQwN2I2YjgzOWZjZV8yMBILQW5qYSBCZXJpcm9qSAo2c3VnZ2VzdElkSW1wb3J0Yzc3Mzc0ZmQtYjdlZS00Y2NlLTk4YmEtNDA3YjZiODM5ZmNlXzQ2Eg5Tb3BoaWUgRGlja2Vuc2pKCjZzdWdnZXN0SWRJbXBvcnRjNzczNzRmZC1iN2VlLTRjY2UtOThiYS00MDdiNmI4MzlmY2VfNzcSEEF0aGluYSBBZ3JhZmlvdGlqRQo2c3VnZ2VzdElkSW1wb3J0Yzc3Mzc0ZmQtYjdlZS00Y2NlLTk4YmEtNDA3YjZiODM5ZmNlXzM3EgtBbmphIEJlcmlyb2pKCjZzdWdnZXN0SWRJbXBvcnRjNzczNzRmZC1iN2VlLTRjY2UtOThiYS00MDdiNmI4MzlmY2VfMjUSEEF0aGluYSBBZ3JhZmlvdGlqSgo2c3VnZ2VzdElkSW1wb3J0Yzc3Mzc0ZmQtYjdlZS00Y2NlLTk4YmEtNDA3YjZiODM5ZmNlXzUzEhBBdGhpbmEgQWdyYWZpb3RpakgKNnN1Z2dlc3RJZEltcG9ydGM3NzM3NGZkLWI3ZWUtNGNjZS05OGJhLTQwN2I2YjgzOWZjZV8zOBIOU29waGllIERpY2tlbnNqSgo2c3VnZ2VzdElkSW1wb3J0Yzc3Mzc0ZmQtYjdlZS00Y2NlLTk4YmEtNDA3YjZiODM5ZmNlXzQ1EhBBdGhpbmEgQWdyYWZpb3RpakoKNnN1Z2dlc3RJZEltcG9ydGM3NzM3NGZkLWI3ZWUtNGNjZS05OGJhLTQwN2I2YjgzOWZjZV81OBIQQXRoaW5hIEFncmFmaW90aWpKCjZzdWdnZXN0SWRJbXBvcnRjNzczNzRmZC1iN2VlLTRjY2UtOThiYS00MDdiNmI4MzlmY2VfMzkSEEF0aGluYSBBZ3JhZmlvdGlqRQo2c3VnZ2VzdElkSW1wb3J0Yzc3Mzc0ZmQtYjdlZS00Y2NlLTk4YmEtNDA3YjZiODM5ZmNlXzIyEgtBbmphIEJlcmlyb2pJCjVzdWdnZXN0SWRJbXBvcnRjNzczNzRmZC1iN2VlLTRjY2UtOThiYS00MDdiNmI4MzlmY2VfMRIQQXRoaW5hIEFncmFmaW90aWpKCjZzdWdnZXN0SWRJbXBvcnRjNzczNzRmZC1iN2VlLTRjY2UtOThiYS00MDdiNmI4MzlmY2VfNDASEEF0aGluYSBBZ3JhZmlvdGlqSQo1c3VnZ2VzdElkSW1wb3J0Yzc3Mzc0ZmQtYjdlZS00Y2NlLTk4YmEtNDA3YjZiODM5ZmNlXzcSEEF0aGluYSBBZ3JhZmlvdGlqSgo2c3VnZ2VzdElkSW1wb3J0Yzc3Mzc0ZmQtYjdlZS00Y2NlLTk4YmEtNDA3YjZiODM5ZmNlXzU0EhBBdGhpbmEgQWdyYWZpb3RpakoKNnN1Z2dlc3RJZEltcG9ydGM3NzM3NGZkLWI3ZWUtNGNjZS05OGJhLTQwN2I2YjgzOWZjZV80ORIQQXRoaW5hIEFncmFmaW90aWpICjZzdWdnZXN0SWRJbXBvcnRjNzczNzRmZC1iN2VlLTRjY2UtOThiYS00MDdiNmI4MzlmY2VfMzYSDlNvcGhpZSBEaWNrZW5zakoKNnN1Z2dlc3RJZEltcG9ydGM3NzM3NGZkLWI3ZWUtNGNjZS05OGJhLTQwN2I2YjgzOWZjZV80MhIQQXRoaW5hIEFncmFmaW90aWpKCjZzdWdnZXN0SWRJbXBvcnRjNzczNzRmZC1iN2VlLTRjY2UtOThiYS00MDdiNmI4MzlmY2VfMzUSEEF0aGluYSBBZ3JhZmlvdGlqSgo2c3VnZ2VzdElkSW1wb3J0Yzc3Mzc0ZmQtYjdlZS00Y2NlLTk4YmEtNDA3YjZiODM5ZmNlXzI5EhBBdGhpbmEgQWdyYWZpb3RpakgKNnN1Z2dlc3RJZEltcG9ydGM3NzM3NGZkLWI3ZWUtNGNjZS05OGJhLTQwN2I2YjgzOWZjZV8xNxIOU29waGllIERpY2tlbnNqSgo2c3VnZ2VzdElkSW1wb3J0Yzc3Mzc0ZmQtYjdlZS00Y2NlLTk4YmEtNDA3YjZiODM5ZmNlXzIzEhBBdGhpbmEgQWdyYWZpb3RpakoKNnN1Z2dlc3RJZEltcG9ydGExZjY0OWVjLWMyYWUtNDVlYy04OTdiLTAyOTFmOTI1ZjgxZl80OBIQQXRoaW5hIEFncmFmaW90aWpKCjZzdWdnZXN0SWRJbXBvcnRjNzczNzRmZC1iN2VlLTRjY2UtOThiYS00MDdiNmI4MzlmY2VfNTYSEEF0aGluYSBBZ3JhZmlvdGlqSgo2c3VnZ2VzdElkSW1wb3J0Yzc3Mzc0ZmQtYjdlZS00Y2NlLTk4YmEtNDA3YjZiODM5ZmNlXzE4EhBBdGhpbmEgQWdyYWZpb3RpakUKNnN1Z2dlc3RJZEltcG9ydGM3NzM3NGZkLWI3ZWUtNGNjZS05OGJhLTQwN2I2YjgzOWZjZV82MBILQW5qYSBCZXJpcm9qRQo2c3VnZ2VzdElkSW1wb3J0Yzc3Mzc0ZmQtYjdlZS00Y2NlLTk4YmEtNDA3YjZiODM5ZmNlXzc1EgtBbmphIEJlcmlyb2pKCjZzdWdnZXN0SWRJbXBvcnRjNzczNzRmZC1iN2VlLTRjY2UtOThiYS00MDdiNmI4MzlmY2VfMzESEEF0aGluYSBBZ3JhZmlvdGlqRQo2c3VnZ2VzdElkSW1wb3J0Yzc3Mzc0ZmQtYjdlZS00Y2NlLTk4YmEtNDA3YjZiODM5ZmNlXzg2EgtBbmphIEJlcmlyb2pICjZzdWdnZXN0SWRJbXBvcnRjNzczNzRmZC1iN2VlLTRjY2UtOThiYS00MDdiNmI4MzlmY2VfMzQSDlNvcGhpZSBEaWNrZW5zakoKNnN1Z2dlc3RJZEltcG9ydGM3NzM3NGZkLWI3ZWUtNGNjZS05OGJhLTQwN2I2YjgzOWZjZV8xNBIQQXRoaW5hIEFncmFmaW90aWpKCjZzdWdnZXN0SWRJbXBvcnRjNzczNzRmZC1iN2VlLTRjY2UtOThiYS00MDdiNmI4MzlmY2VfMzASEEF0aGluYSBBZ3JhZmlvdGlqRQo2c3VnZ2VzdElkSW1wb3J0Yzc3Mzc0ZmQtYjdlZS00Y2NlLTk4YmEtNDA3YjZiODM5ZmNlXzgwEgtBbmphIEJlcmlyb2pKCjZzdWdnZXN0SWRJbXBvcnRjNzczNzRmZC1iN2VlLTRjY2UtOThiYS00MDdiNmI4MzlmY2VfMjcSEEF0aGluYSBBZ3JhZmlvdGlqSQo1c3VnZ2VzdElkSW1wb3J0Yzc3Mzc0ZmQtYjdlZS00Y2NlLTk4YmEtNDA3YjZiODM5ZmNlXzkSEEF0aGluYSBBZ3JhZmlvdGlqSAo2c3VnZ2VzdElkSW1wb3J0Yzc3Mzc0ZmQtYjdlZS00Y2NlLTk4YmEtNDA3YjZiODM5ZmNlXzE2Eg5Tb3BoaWUgRGlja2Vuc2pKCjZzdWdnZXN0SWRJbXBvcnRjNzczNzRmZC1iN2VlLTRjY2UtOThiYS00MDdiNmI4MzlmY2VfMjQSEEF0aGluYSBBZ3JhZmlvdGlqSgo2c3VnZ2VzdElkSW1wb3J0Yzc3Mzc0ZmQtYjdlZS00Y2NlLTk4YmEtNDA3YjZiODM5ZmNlXzQ3EhBBdGhpbmEgQWdyYWZpb3RpakoKNnN1Z2dlc3RJZEltcG9ydGM3NzM3NGZkLWI3ZWUtNGNjZS05OGJhLTQwN2I2YjgzOWZjZV8yOBIQQXRoaW5hIEFncmFmaW90aWpJCjVzdWdnZXN0SWRJbXBvcnRjNzczNzRmZC1iN2VlLTRjY2UtOThiYS00MDdiNmI4MzlmY2VfNRIQQXRoaW5hIEFncmFmaW90aWpJCjVzdWdnZXN0SWRJbXBvcnRjNzczNzRmZC1iN2VlLTRjY2UtOThiYS00MDdiNmI4MzlmY2VfMxIQQXRoaW5hIEFncmFmaW90aWpFCjZzdWdnZXN0SWRJbXBvcnRjNzczNzRmZC1iN2VlLTRjY2UtOThiYS00MDdiNmI4MzlmY2VfNjgSC0FuamEgQmVyaXJvciExeFJ1WlBvX0NyV0NQclprTkwzRi15eEdKbVhNa0QxVUM=</go:docsCustomData>
</go:gDocsCustomXmlDataStorage>
</file>

<file path=customXml/itemProps1.xml><?xml version="1.0" encoding="utf-8"?>
<ds:datastoreItem xmlns:ds="http://schemas.openxmlformats.org/officeDocument/2006/customXml" ds:itemID="{754B3915-55CA-4697-938B-EF41FB12C37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2644</Words>
  <Characters>15075</Characters>
  <Application>Microsoft Office Word</Application>
  <DocSecurity>0</DocSecurity>
  <Lines>125</Lines>
  <Paragraphs>35</Paragraphs>
  <ScaleCrop>false</ScaleCrop>
  <Company>Browne Jacobson LLP</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cp:lastPrinted>2025-05-27T14:57:00Z</cp:lastPrinted>
  <dcterms:created xsi:type="dcterms:W3CDTF">2025-06-08T21:29:00Z</dcterms:created>
  <dcterms:modified xsi:type="dcterms:W3CDTF">2025-06-08T21:29:00Z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0x01010049E24096C3B12B4DBFEA258BF752736B</vt:lpwstr>
  </property>
  <property fmtid="{D5CDD505-2E9C-101B-9397-08002B2CF9AE}" pid="4" name="CUS_DocIDString">
    <vt:lpwstr>LEGAL\73999392.v1</vt:lpwstr>
  </property>
  <property fmtid="{D5CDD505-2E9C-101B-9397-08002B2CF9AE}" pid="5" name="CUS_DocIDChunk0">
    <vt:lpwstr>LEGAL\73999392.v1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73999392v1</vt:lpwstr>
  </property>
</Properties>
</file>